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E5" w:rsidRPr="00FD1DE8" w:rsidRDefault="006C4EB4" w:rsidP="00FD1DE8">
      <w:pPr>
        <w:pStyle w:val="Heading2"/>
        <w:spacing w:line="240" w:lineRule="auto"/>
        <w:rPr>
          <w:rFonts w:ascii="Arial" w:hAnsi="Arial" w:cs="Arial"/>
          <w:color w:val="000000" w:themeColor="text1"/>
          <w:sz w:val="28"/>
          <w:szCs w:val="28"/>
        </w:rPr>
      </w:pPr>
      <w:bookmarkStart w:id="0" w:name="_Toc235347475"/>
      <w:r w:rsidRPr="00FD1DE8">
        <w:rPr>
          <w:rFonts w:ascii="Arial" w:hAnsi="Arial" w:cs="Arial"/>
          <w:color w:val="000000" w:themeColor="text1"/>
          <w:sz w:val="28"/>
          <w:szCs w:val="28"/>
        </w:rPr>
        <w:t xml:space="preserve">Fractals of </w:t>
      </w:r>
      <w:r w:rsidR="006050E5" w:rsidRPr="00FD1DE8">
        <w:rPr>
          <w:rFonts w:ascii="Arial" w:hAnsi="Arial" w:cs="Arial"/>
          <w:color w:val="000000" w:themeColor="text1"/>
          <w:sz w:val="28"/>
          <w:szCs w:val="28"/>
        </w:rPr>
        <w:t>‘</w:t>
      </w:r>
      <w:r w:rsidRPr="00FD1DE8">
        <w:rPr>
          <w:rFonts w:ascii="Arial" w:hAnsi="Arial" w:cs="Arial"/>
          <w:color w:val="000000" w:themeColor="text1"/>
          <w:sz w:val="28"/>
          <w:szCs w:val="28"/>
        </w:rPr>
        <w:t>Old’ and ‘N</w:t>
      </w:r>
      <w:r w:rsidR="009315DA" w:rsidRPr="00FD1DE8">
        <w:rPr>
          <w:rFonts w:ascii="Arial" w:hAnsi="Arial" w:cs="Arial"/>
          <w:color w:val="000000" w:themeColor="text1"/>
          <w:sz w:val="28"/>
          <w:szCs w:val="28"/>
        </w:rPr>
        <w:t>ew’ L</w:t>
      </w:r>
      <w:r w:rsidR="006050E5" w:rsidRPr="00FD1DE8">
        <w:rPr>
          <w:rFonts w:ascii="Arial" w:hAnsi="Arial" w:cs="Arial"/>
          <w:color w:val="000000" w:themeColor="text1"/>
          <w:sz w:val="28"/>
          <w:szCs w:val="28"/>
        </w:rPr>
        <w:t xml:space="preserve">ogics: </w:t>
      </w:r>
      <w:r w:rsidRPr="00FD1DE8">
        <w:rPr>
          <w:rFonts w:ascii="Arial" w:hAnsi="Arial" w:cs="Arial"/>
          <w:color w:val="000000" w:themeColor="text1"/>
          <w:sz w:val="28"/>
          <w:szCs w:val="28"/>
        </w:rPr>
        <w:t xml:space="preserve">A </w:t>
      </w:r>
      <w:r w:rsidR="009315DA" w:rsidRPr="00FD1DE8">
        <w:rPr>
          <w:rFonts w:ascii="Arial" w:hAnsi="Arial" w:cs="Arial"/>
          <w:color w:val="000000" w:themeColor="text1"/>
          <w:sz w:val="28"/>
          <w:szCs w:val="28"/>
        </w:rPr>
        <w:t>P</w:t>
      </w:r>
      <w:r w:rsidRPr="00FD1DE8">
        <w:rPr>
          <w:rFonts w:ascii="Arial" w:hAnsi="Arial" w:cs="Arial"/>
          <w:color w:val="000000" w:themeColor="text1"/>
          <w:sz w:val="28"/>
          <w:szCs w:val="28"/>
        </w:rPr>
        <w:t xml:space="preserve">ost/modern </w:t>
      </w:r>
      <w:r w:rsidR="009315DA" w:rsidRPr="00FD1DE8">
        <w:rPr>
          <w:rFonts w:ascii="Arial" w:hAnsi="Arial" w:cs="Arial"/>
          <w:color w:val="000000" w:themeColor="text1"/>
          <w:sz w:val="28"/>
          <w:szCs w:val="28"/>
        </w:rPr>
        <w:t>P</w:t>
      </w:r>
      <w:r w:rsidRPr="00FD1DE8">
        <w:rPr>
          <w:rFonts w:ascii="Arial" w:hAnsi="Arial" w:cs="Arial"/>
          <w:color w:val="000000" w:themeColor="text1"/>
          <w:sz w:val="28"/>
          <w:szCs w:val="28"/>
        </w:rPr>
        <w:t xml:space="preserve">roposal for </w:t>
      </w:r>
      <w:r w:rsidR="009315DA" w:rsidRPr="00FD1DE8">
        <w:rPr>
          <w:rFonts w:ascii="Arial" w:hAnsi="Arial" w:cs="Arial"/>
          <w:color w:val="000000" w:themeColor="text1"/>
          <w:sz w:val="28"/>
          <w:szCs w:val="28"/>
        </w:rPr>
        <w:t>Transformative M</w:t>
      </w:r>
      <w:r w:rsidR="006050E5" w:rsidRPr="00FD1DE8">
        <w:rPr>
          <w:rFonts w:ascii="Arial" w:hAnsi="Arial" w:cs="Arial"/>
          <w:color w:val="000000" w:themeColor="text1"/>
          <w:sz w:val="28"/>
          <w:szCs w:val="28"/>
        </w:rPr>
        <w:t xml:space="preserve">athematics </w:t>
      </w:r>
      <w:bookmarkEnd w:id="0"/>
      <w:r w:rsidR="009315DA" w:rsidRPr="00FD1DE8">
        <w:rPr>
          <w:rFonts w:ascii="Arial" w:hAnsi="Arial" w:cs="Arial"/>
          <w:color w:val="000000" w:themeColor="text1"/>
          <w:sz w:val="28"/>
          <w:szCs w:val="28"/>
        </w:rPr>
        <w:t>P</w:t>
      </w:r>
      <w:r w:rsidRPr="00FD1DE8">
        <w:rPr>
          <w:rFonts w:ascii="Arial" w:hAnsi="Arial" w:cs="Arial"/>
          <w:color w:val="000000" w:themeColor="text1"/>
          <w:sz w:val="28"/>
          <w:szCs w:val="28"/>
        </w:rPr>
        <w:t>edagogy</w:t>
      </w:r>
    </w:p>
    <w:p w:rsidR="00B67E7D" w:rsidRDefault="00B67E7D" w:rsidP="00FD1DE8">
      <w:pPr>
        <w:spacing w:line="240" w:lineRule="auto"/>
        <w:jc w:val="center"/>
        <w:rPr>
          <w:rFonts w:ascii="Arial" w:hAnsi="Arial" w:cs="Arial"/>
          <w:b/>
          <w:color w:val="000000" w:themeColor="text1"/>
          <w:sz w:val="28"/>
          <w:szCs w:val="28"/>
        </w:rPr>
      </w:pPr>
      <w:r w:rsidRPr="00FD1DE8">
        <w:rPr>
          <w:rFonts w:ascii="Arial" w:hAnsi="Arial" w:cs="Arial"/>
          <w:b/>
          <w:color w:val="000000" w:themeColor="text1"/>
          <w:sz w:val="28"/>
          <w:szCs w:val="28"/>
        </w:rPr>
        <w:t xml:space="preserve">Bal Chandra Luitel </w:t>
      </w:r>
      <w:r w:rsidRPr="00FD1DE8">
        <w:rPr>
          <w:rFonts w:ascii="Arial" w:hAnsi="Arial" w:cs="Arial"/>
          <w:color w:val="000000" w:themeColor="text1"/>
          <w:sz w:val="28"/>
          <w:szCs w:val="28"/>
        </w:rPr>
        <w:t>and</w:t>
      </w:r>
      <w:r w:rsidRPr="00FD1DE8">
        <w:rPr>
          <w:rFonts w:ascii="Arial" w:hAnsi="Arial" w:cs="Arial"/>
          <w:b/>
          <w:color w:val="000000" w:themeColor="text1"/>
          <w:sz w:val="28"/>
          <w:szCs w:val="28"/>
        </w:rPr>
        <w:t xml:space="preserve"> Peter Charles Taylor</w:t>
      </w:r>
      <w:r w:rsidR="00FD1DE8">
        <w:rPr>
          <w:rFonts w:ascii="Arial" w:hAnsi="Arial" w:cs="Arial"/>
          <w:b/>
          <w:color w:val="000000" w:themeColor="text1"/>
          <w:sz w:val="28"/>
          <w:szCs w:val="28"/>
        </w:rPr>
        <w:t xml:space="preserve">  </w:t>
      </w:r>
    </w:p>
    <w:p w:rsidR="00CB5B5B" w:rsidRDefault="00CB5B5B" w:rsidP="00FD1DE8">
      <w:pPr>
        <w:spacing w:line="240" w:lineRule="auto"/>
        <w:jc w:val="center"/>
        <w:rPr>
          <w:rFonts w:ascii="Arial" w:hAnsi="Arial" w:cs="Arial"/>
          <w:b/>
          <w:color w:val="000000" w:themeColor="text1"/>
          <w:sz w:val="28"/>
          <w:szCs w:val="28"/>
        </w:rPr>
      </w:pPr>
    </w:p>
    <w:p w:rsidR="002C2794" w:rsidRPr="00CB5B5B" w:rsidRDefault="002C2794" w:rsidP="00FD1DE8">
      <w:pPr>
        <w:spacing w:line="240" w:lineRule="auto"/>
        <w:jc w:val="center"/>
        <w:rPr>
          <w:rFonts w:ascii="Arial" w:hAnsi="Arial" w:cs="Arial"/>
          <w:color w:val="000000"/>
        </w:rPr>
      </w:pPr>
      <w:r w:rsidRPr="00CB5B5B">
        <w:rPr>
          <w:rFonts w:ascii="Arial" w:hAnsi="Arial" w:cs="Arial"/>
          <w:color w:val="000000"/>
        </w:rPr>
        <w:t xml:space="preserve">Kathmandu University, </w:t>
      </w:r>
      <w:proofErr w:type="gramStart"/>
      <w:r w:rsidRPr="00CB5B5B">
        <w:rPr>
          <w:rFonts w:ascii="Arial" w:hAnsi="Arial" w:cs="Arial"/>
          <w:color w:val="000000"/>
        </w:rPr>
        <w:t xml:space="preserve">Nepal </w:t>
      </w:r>
      <w:r w:rsidR="00CB5B5B" w:rsidRPr="00CB5B5B">
        <w:rPr>
          <w:rFonts w:ascii="Arial" w:hAnsi="Arial" w:cs="Arial"/>
          <w:color w:val="000000"/>
        </w:rPr>
        <w:t xml:space="preserve"> and</w:t>
      </w:r>
      <w:proofErr w:type="gramEnd"/>
      <w:r w:rsidR="00CB5B5B" w:rsidRPr="00CB5B5B">
        <w:rPr>
          <w:rFonts w:ascii="Arial" w:hAnsi="Arial" w:cs="Arial"/>
          <w:color w:val="000000"/>
        </w:rPr>
        <w:t xml:space="preserve">  Curtin University, Australia</w:t>
      </w:r>
    </w:p>
    <w:p w:rsidR="00FD1DE8" w:rsidRPr="00CB5B5B" w:rsidRDefault="00363786" w:rsidP="00FD1DE8">
      <w:pPr>
        <w:spacing w:line="240" w:lineRule="auto"/>
        <w:jc w:val="center"/>
        <w:rPr>
          <w:rFonts w:ascii="Arial" w:hAnsi="Arial" w:cs="Arial"/>
          <w:color w:val="000000"/>
        </w:rPr>
      </w:pPr>
      <w:hyperlink r:id="rId6" w:history="1">
        <w:r w:rsidR="00CB5B5B" w:rsidRPr="00CB5B5B">
          <w:rPr>
            <w:rFonts w:ascii="Arial" w:hAnsi="Arial" w:cs="Arial"/>
            <w:color w:val="000000"/>
          </w:rPr>
          <w:t>bcluitel@kusoed.edu.np</w:t>
        </w:r>
      </w:hyperlink>
      <w:r w:rsidR="00CB5B5B" w:rsidRPr="00CB5B5B">
        <w:rPr>
          <w:rFonts w:ascii="Arial" w:hAnsi="Arial" w:cs="Arial"/>
          <w:color w:val="000000"/>
        </w:rPr>
        <w:t xml:space="preserve">  </w:t>
      </w:r>
      <w:proofErr w:type="gramStart"/>
      <w:r w:rsidR="00CB5B5B" w:rsidRPr="00CB5B5B">
        <w:rPr>
          <w:rFonts w:ascii="Arial" w:hAnsi="Arial" w:cs="Arial"/>
          <w:color w:val="000000"/>
        </w:rPr>
        <w:t>and  P.Taylor@curtin.edu.au</w:t>
      </w:r>
      <w:proofErr w:type="gramEnd"/>
      <w:r w:rsidR="00CB5B5B" w:rsidRPr="00CB5B5B">
        <w:rPr>
          <w:rFonts w:ascii="Arial" w:hAnsi="Arial" w:cs="Arial"/>
          <w:color w:val="000000"/>
        </w:rPr>
        <w:t>]</w:t>
      </w:r>
    </w:p>
    <w:p w:rsidR="00D60BB4" w:rsidRPr="00FD1DE8" w:rsidRDefault="00D60BB4" w:rsidP="00FD1DE8">
      <w:pPr>
        <w:spacing w:line="240" w:lineRule="auto"/>
        <w:rPr>
          <w:color w:val="000000" w:themeColor="text1"/>
        </w:rPr>
      </w:pPr>
    </w:p>
    <w:p w:rsidR="00D700E2" w:rsidRPr="00FD1DE8" w:rsidRDefault="006E17FC" w:rsidP="00FD1DE8">
      <w:pPr>
        <w:spacing w:line="240" w:lineRule="auto"/>
        <w:rPr>
          <w:color w:val="000000" w:themeColor="text1"/>
        </w:rPr>
      </w:pPr>
      <w:r w:rsidRPr="00FD1DE8">
        <w:rPr>
          <w:color w:val="000000" w:themeColor="text1"/>
        </w:rPr>
        <w:t>We</w:t>
      </w:r>
      <w:r w:rsidR="00471142" w:rsidRPr="00FD1DE8">
        <w:rPr>
          <w:color w:val="000000" w:themeColor="text1"/>
        </w:rPr>
        <w:t xml:space="preserve"> would like to </w:t>
      </w:r>
      <w:r w:rsidR="00D60BB4" w:rsidRPr="00FD1DE8">
        <w:rPr>
          <w:color w:val="000000" w:themeColor="text1"/>
        </w:rPr>
        <w:t>be</w:t>
      </w:r>
      <w:r w:rsidR="00471142" w:rsidRPr="00FD1DE8">
        <w:rPr>
          <w:color w:val="000000" w:themeColor="text1"/>
        </w:rPr>
        <w:t xml:space="preserve"> clear that </w:t>
      </w:r>
      <w:r w:rsidRPr="00FD1DE8">
        <w:rPr>
          <w:color w:val="000000" w:themeColor="text1"/>
        </w:rPr>
        <w:t>we are</w:t>
      </w:r>
      <w:r w:rsidR="00861DDD" w:rsidRPr="00FD1DE8">
        <w:rPr>
          <w:color w:val="000000" w:themeColor="text1"/>
        </w:rPr>
        <w:t xml:space="preserve"> </w:t>
      </w:r>
      <w:r w:rsidR="003067A3" w:rsidRPr="00FD1DE8">
        <w:rPr>
          <w:color w:val="000000" w:themeColor="text1"/>
        </w:rPr>
        <w:t>not</w:t>
      </w:r>
      <w:r w:rsidR="00861DDD" w:rsidRPr="00FD1DE8">
        <w:rPr>
          <w:color w:val="000000" w:themeColor="text1"/>
        </w:rPr>
        <w:t xml:space="preserve"> </w:t>
      </w:r>
      <w:r w:rsidR="00EA7559" w:rsidRPr="00FD1DE8">
        <w:rPr>
          <w:color w:val="000000" w:themeColor="text1"/>
        </w:rPr>
        <w:t>‘philosophical p</w:t>
      </w:r>
      <w:r w:rsidR="003067A3" w:rsidRPr="00FD1DE8">
        <w:rPr>
          <w:color w:val="000000" w:themeColor="text1"/>
        </w:rPr>
        <w:t>ostmodernist</w:t>
      </w:r>
      <w:r w:rsidRPr="00FD1DE8">
        <w:rPr>
          <w:color w:val="000000" w:themeColor="text1"/>
        </w:rPr>
        <w:t>s</w:t>
      </w:r>
      <w:r w:rsidR="00EA7559" w:rsidRPr="00FD1DE8">
        <w:rPr>
          <w:color w:val="000000" w:themeColor="text1"/>
        </w:rPr>
        <w:t>’</w:t>
      </w:r>
      <w:r w:rsidR="00861DDD" w:rsidRPr="00FD1DE8">
        <w:rPr>
          <w:color w:val="000000" w:themeColor="text1"/>
        </w:rPr>
        <w:t xml:space="preserve"> </w:t>
      </w:r>
      <w:r w:rsidR="00D60BB4" w:rsidRPr="00FD1DE8">
        <w:rPr>
          <w:color w:val="000000" w:themeColor="text1"/>
        </w:rPr>
        <w:t>in the</w:t>
      </w:r>
      <w:r w:rsidR="00861DDD" w:rsidRPr="00FD1DE8">
        <w:rPr>
          <w:color w:val="000000" w:themeColor="text1"/>
        </w:rPr>
        <w:t xml:space="preserve"> </w:t>
      </w:r>
      <w:r w:rsidRPr="00FD1DE8">
        <w:rPr>
          <w:color w:val="000000" w:themeColor="text1"/>
        </w:rPr>
        <w:t>sense</w:t>
      </w:r>
      <w:r w:rsidR="00861DDD" w:rsidRPr="00FD1DE8">
        <w:rPr>
          <w:color w:val="000000" w:themeColor="text1"/>
        </w:rPr>
        <w:t xml:space="preserve"> </w:t>
      </w:r>
      <w:r w:rsidR="00D60BB4" w:rsidRPr="00FD1DE8">
        <w:rPr>
          <w:color w:val="000000" w:themeColor="text1"/>
        </w:rPr>
        <w:t>that</w:t>
      </w:r>
      <w:r w:rsidR="0021767C" w:rsidRPr="00FD1DE8">
        <w:rPr>
          <w:color w:val="000000" w:themeColor="text1"/>
        </w:rPr>
        <w:t xml:space="preserve"> p</w:t>
      </w:r>
      <w:r w:rsidR="00511A77" w:rsidRPr="00FD1DE8">
        <w:rPr>
          <w:color w:val="000000" w:themeColor="text1"/>
        </w:rPr>
        <w:t>ostmodernism</w:t>
      </w:r>
      <w:r w:rsidR="00861DDD" w:rsidRPr="00FD1DE8">
        <w:rPr>
          <w:color w:val="000000" w:themeColor="text1"/>
        </w:rPr>
        <w:t xml:space="preserve"> </w:t>
      </w:r>
      <w:r w:rsidR="00511A77" w:rsidRPr="00FD1DE8">
        <w:rPr>
          <w:color w:val="000000" w:themeColor="text1"/>
        </w:rPr>
        <w:t>is</w:t>
      </w:r>
      <w:r w:rsidR="00861DDD" w:rsidRPr="00FD1DE8">
        <w:rPr>
          <w:color w:val="000000" w:themeColor="text1"/>
        </w:rPr>
        <w:t xml:space="preserve"> </w:t>
      </w:r>
      <w:r w:rsidR="00511A77" w:rsidRPr="00FD1DE8">
        <w:rPr>
          <w:color w:val="000000" w:themeColor="text1"/>
        </w:rPr>
        <w:t>concerned exclusively</w:t>
      </w:r>
      <w:r w:rsidR="00962A5D" w:rsidRPr="00FD1DE8">
        <w:rPr>
          <w:color w:val="000000" w:themeColor="text1"/>
        </w:rPr>
        <w:t xml:space="preserve"> (obsessively</w:t>
      </w:r>
      <w:r w:rsidR="00537C68" w:rsidRPr="00FD1DE8">
        <w:rPr>
          <w:color w:val="000000" w:themeColor="text1"/>
        </w:rPr>
        <w:t xml:space="preserve"> perhaps</w:t>
      </w:r>
      <w:r w:rsidR="00511A77" w:rsidRPr="00FD1DE8">
        <w:rPr>
          <w:color w:val="000000" w:themeColor="text1"/>
        </w:rPr>
        <w:t>)</w:t>
      </w:r>
      <w:r w:rsidR="00D05F36" w:rsidRPr="00FD1DE8">
        <w:rPr>
          <w:color w:val="000000" w:themeColor="text1"/>
        </w:rPr>
        <w:t xml:space="preserve"> with</w:t>
      </w:r>
      <w:r w:rsidR="0021767C" w:rsidRPr="00FD1DE8">
        <w:rPr>
          <w:color w:val="000000" w:themeColor="text1"/>
        </w:rPr>
        <w:t xml:space="preserve"> deconstructing </w:t>
      </w:r>
      <w:r w:rsidR="00D60BB4" w:rsidRPr="00FD1DE8">
        <w:rPr>
          <w:color w:val="000000" w:themeColor="text1"/>
        </w:rPr>
        <w:t>‘</w:t>
      </w:r>
      <w:r w:rsidR="0021767C" w:rsidRPr="00FD1DE8">
        <w:rPr>
          <w:color w:val="000000" w:themeColor="text1"/>
        </w:rPr>
        <w:t>grand narratives</w:t>
      </w:r>
      <w:r w:rsidR="00D60BB4" w:rsidRPr="00FD1DE8">
        <w:rPr>
          <w:color w:val="000000" w:themeColor="text1"/>
        </w:rPr>
        <w:t>’</w:t>
      </w:r>
      <w:r w:rsidR="00511A77" w:rsidRPr="00FD1DE8">
        <w:rPr>
          <w:color w:val="000000" w:themeColor="text1"/>
        </w:rPr>
        <w:t>, whether they be injurious, benign or beneficial</w:t>
      </w:r>
      <w:r w:rsidR="00D05F36" w:rsidRPr="00FD1DE8">
        <w:rPr>
          <w:color w:val="000000" w:themeColor="text1"/>
        </w:rPr>
        <w:t xml:space="preserve">. </w:t>
      </w:r>
      <w:r w:rsidR="0021767C" w:rsidRPr="00FD1DE8">
        <w:rPr>
          <w:color w:val="000000" w:themeColor="text1"/>
        </w:rPr>
        <w:t>Our standpoint is</w:t>
      </w:r>
      <w:r w:rsidR="009E6BB2" w:rsidRPr="00FD1DE8">
        <w:rPr>
          <w:color w:val="000000" w:themeColor="text1"/>
        </w:rPr>
        <w:t xml:space="preserve"> akin to Donald </w:t>
      </w:r>
      <w:proofErr w:type="spellStart"/>
      <w:r w:rsidR="009E6BB2" w:rsidRPr="00FD1DE8">
        <w:rPr>
          <w:color w:val="000000" w:themeColor="text1"/>
        </w:rPr>
        <w:t>Polkinghorne’s</w:t>
      </w:r>
      <w:proofErr w:type="spellEnd"/>
      <w:r w:rsidR="009E6BB2"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 ExcludeAuth="1"&gt;&lt;Author&gt;Polkinghorne&lt;/Author&gt;&lt;Year&gt;1992&lt;/Year&gt;&lt;RecNum&gt;835&lt;/RecNum&gt;&lt;DisplayText&gt;(1992)&lt;/DisplayText&gt;&lt;record&gt;&lt;rec-number&gt;835&lt;/rec-number&gt;&lt;foreign-keys&gt;&lt;key app="EN" db-id="zz2rrsdx4trsaqez024vspeafe2ez925zpff"&gt;835&lt;/key&gt;&lt;/foreign-keys&gt;&lt;ref-type name="Book Section"&gt;5&lt;/ref-type&gt;&lt;contributors&gt;&lt;authors&gt;&lt;author&gt;Polkinghorne, D. E.&lt;/author&gt;&lt;/authors&gt;&lt;secondary-authors&gt;&lt;author&gt;S. Kvale&lt;/author&gt;&lt;/secondary-authors&gt;&lt;/contributors&gt;&lt;titles&gt;&lt;title&gt;Postmodern epistemology of practice&lt;/title&gt;&lt;secondary-title&gt;Psychology and postmodernism&lt;/secondary-title&gt;&lt;/titles&gt;&lt;pages&gt;146-165&lt;/pages&gt;&lt;dates&gt;&lt;year&gt;1992&lt;/year&gt;&lt;/dates&gt;&lt;pub-location&gt;London&lt;/pub-location&gt;&lt;publisher&gt;Sage&lt;/publisher&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56" w:tooltip="Polkinghorne, 1992 #835" w:history="1">
        <w:r w:rsidR="00AD3217" w:rsidRPr="00FD1DE8">
          <w:rPr>
            <w:noProof/>
            <w:color w:val="000000" w:themeColor="text1"/>
          </w:rPr>
          <w:t>1992</w:t>
        </w:r>
      </w:hyperlink>
      <w:r w:rsidR="009E6BB2" w:rsidRPr="00FD1DE8">
        <w:rPr>
          <w:noProof/>
          <w:color w:val="000000" w:themeColor="text1"/>
        </w:rPr>
        <w:t>)</w:t>
      </w:r>
      <w:r w:rsidR="00363786" w:rsidRPr="00FD1DE8">
        <w:rPr>
          <w:color w:val="000000" w:themeColor="text1"/>
        </w:rPr>
        <w:fldChar w:fldCharType="end"/>
      </w:r>
      <w:r w:rsidR="0021767C" w:rsidRPr="00FD1DE8">
        <w:rPr>
          <w:color w:val="000000" w:themeColor="text1"/>
        </w:rPr>
        <w:t xml:space="preserve"> notion of </w:t>
      </w:r>
      <w:r w:rsidR="00D60BB4" w:rsidRPr="00FD1DE8">
        <w:rPr>
          <w:color w:val="000000" w:themeColor="text1"/>
        </w:rPr>
        <w:t>‘</w:t>
      </w:r>
      <w:r w:rsidR="0021767C" w:rsidRPr="00FD1DE8">
        <w:rPr>
          <w:color w:val="000000" w:themeColor="text1"/>
        </w:rPr>
        <w:t>constructive postmodernism</w:t>
      </w:r>
      <w:r w:rsidR="00D60BB4" w:rsidRPr="00FD1DE8">
        <w:rPr>
          <w:color w:val="000000" w:themeColor="text1"/>
        </w:rPr>
        <w:t>’</w:t>
      </w:r>
      <w:r w:rsidR="00861DDD" w:rsidRPr="00FD1DE8">
        <w:rPr>
          <w:color w:val="000000" w:themeColor="text1"/>
        </w:rPr>
        <w:t xml:space="preserve"> </w:t>
      </w:r>
      <w:r w:rsidR="00D60BB4" w:rsidRPr="00FD1DE8">
        <w:rPr>
          <w:color w:val="000000" w:themeColor="text1"/>
        </w:rPr>
        <w:t>which</w:t>
      </w:r>
      <w:r w:rsidR="0021767C" w:rsidRPr="00FD1DE8">
        <w:rPr>
          <w:color w:val="000000" w:themeColor="text1"/>
        </w:rPr>
        <w:t xml:space="preserve"> values pluralism over unive</w:t>
      </w:r>
      <w:r w:rsidR="001E26E9" w:rsidRPr="00FD1DE8">
        <w:rPr>
          <w:color w:val="000000" w:themeColor="text1"/>
        </w:rPr>
        <w:t xml:space="preserve">rsalism but avoids the </w:t>
      </w:r>
      <w:r w:rsidR="00EA7559" w:rsidRPr="00FD1DE8">
        <w:rPr>
          <w:color w:val="000000" w:themeColor="text1"/>
        </w:rPr>
        <w:t>p</w:t>
      </w:r>
      <w:r w:rsidR="0021767C" w:rsidRPr="00FD1DE8">
        <w:rPr>
          <w:color w:val="000000" w:themeColor="text1"/>
        </w:rPr>
        <w:t xml:space="preserve">hilosophical </w:t>
      </w:r>
      <w:r w:rsidR="001E26E9" w:rsidRPr="00FD1DE8">
        <w:rPr>
          <w:color w:val="000000" w:themeColor="text1"/>
        </w:rPr>
        <w:t>‘</w:t>
      </w:r>
      <w:r w:rsidR="0021767C" w:rsidRPr="00FD1DE8">
        <w:rPr>
          <w:color w:val="000000" w:themeColor="text1"/>
        </w:rPr>
        <w:t xml:space="preserve">game’ of </w:t>
      </w:r>
      <w:r w:rsidR="00D87A0F" w:rsidRPr="00FD1DE8">
        <w:rPr>
          <w:color w:val="000000" w:themeColor="text1"/>
        </w:rPr>
        <w:t xml:space="preserve">espousing </w:t>
      </w:r>
      <w:r w:rsidR="0021767C" w:rsidRPr="00FD1DE8">
        <w:rPr>
          <w:color w:val="000000" w:themeColor="text1"/>
        </w:rPr>
        <w:t xml:space="preserve">moral relativism. We are first and foremost educators whose theorising is grounded in our practice </w:t>
      </w:r>
      <w:r w:rsidR="0051155C" w:rsidRPr="00FD1DE8">
        <w:rPr>
          <w:color w:val="000000" w:themeColor="text1"/>
        </w:rPr>
        <w:t>(</w:t>
      </w:r>
      <w:r w:rsidR="0021767C" w:rsidRPr="00FD1DE8">
        <w:rPr>
          <w:color w:val="000000" w:themeColor="text1"/>
        </w:rPr>
        <w:t>as teacher educators,</w:t>
      </w:r>
      <w:r w:rsidR="0051155C" w:rsidRPr="00FD1DE8">
        <w:rPr>
          <w:color w:val="000000" w:themeColor="text1"/>
        </w:rPr>
        <w:t xml:space="preserve"> teacher-researchers, parents, partners, </w:t>
      </w:r>
      <w:r w:rsidR="00B73DD6" w:rsidRPr="00FD1DE8">
        <w:rPr>
          <w:color w:val="000000" w:themeColor="text1"/>
        </w:rPr>
        <w:t xml:space="preserve">poets, </w:t>
      </w:r>
      <w:r w:rsidR="0051155C" w:rsidRPr="00FD1DE8">
        <w:rPr>
          <w:color w:val="000000" w:themeColor="text1"/>
        </w:rPr>
        <w:t>human beings, etc.)</w:t>
      </w:r>
      <w:r w:rsidR="00276310" w:rsidRPr="00FD1DE8">
        <w:rPr>
          <w:color w:val="000000" w:themeColor="text1"/>
        </w:rPr>
        <w:t>, and so we situate</w:t>
      </w:r>
      <w:r w:rsidR="00C76A20" w:rsidRPr="00FD1DE8">
        <w:rPr>
          <w:color w:val="000000" w:themeColor="text1"/>
        </w:rPr>
        <w:t xml:space="preserve"> ourselves in and of </w:t>
      </w:r>
      <w:r w:rsidR="00D60BB4" w:rsidRPr="00FD1DE8">
        <w:rPr>
          <w:color w:val="000000" w:themeColor="text1"/>
        </w:rPr>
        <w:t xml:space="preserve">‘the </w:t>
      </w:r>
      <w:r w:rsidR="00C76A20" w:rsidRPr="00FD1DE8">
        <w:rPr>
          <w:color w:val="000000" w:themeColor="text1"/>
        </w:rPr>
        <w:t>swamp’</w:t>
      </w:r>
      <w:r w:rsidR="00861DDD" w:rsidRPr="00FD1DE8">
        <w:rPr>
          <w:color w:val="000000" w:themeColor="text1"/>
        </w:rPr>
        <w:t xml:space="preserve"> </w:t>
      </w:r>
      <w:r w:rsidR="00D60BB4" w:rsidRPr="00FD1DE8">
        <w:rPr>
          <w:color w:val="000000" w:themeColor="text1"/>
        </w:rPr>
        <w:t>while simultaneously maintaining</w:t>
      </w:r>
      <w:r w:rsidR="00B73DD6" w:rsidRPr="00FD1DE8">
        <w:rPr>
          <w:color w:val="000000" w:themeColor="text1"/>
        </w:rPr>
        <w:t xml:space="preserve"> a fascination with the </w:t>
      </w:r>
      <w:r w:rsidR="00D60BB4" w:rsidRPr="00FD1DE8">
        <w:rPr>
          <w:color w:val="000000" w:themeColor="text1"/>
        </w:rPr>
        <w:t xml:space="preserve">transformative </w:t>
      </w:r>
      <w:r w:rsidR="00C76A20" w:rsidRPr="00FD1DE8">
        <w:rPr>
          <w:color w:val="000000" w:themeColor="text1"/>
        </w:rPr>
        <w:t>world of Ideas.</w:t>
      </w:r>
      <w:r w:rsidR="00861DDD" w:rsidRPr="00FD1DE8">
        <w:rPr>
          <w:color w:val="000000" w:themeColor="text1"/>
        </w:rPr>
        <w:t xml:space="preserve"> </w:t>
      </w:r>
      <w:r w:rsidR="00B73DD6" w:rsidRPr="00FD1DE8">
        <w:rPr>
          <w:color w:val="000000" w:themeColor="text1"/>
        </w:rPr>
        <w:t>W</w:t>
      </w:r>
      <w:r w:rsidR="00D700E2" w:rsidRPr="00FD1DE8">
        <w:rPr>
          <w:color w:val="000000" w:themeColor="text1"/>
        </w:rPr>
        <w:t xml:space="preserve">e work </w:t>
      </w:r>
      <w:r w:rsidR="00276310" w:rsidRPr="00FD1DE8">
        <w:rPr>
          <w:color w:val="000000" w:themeColor="text1"/>
        </w:rPr>
        <w:t>creatively with</w:t>
      </w:r>
      <w:r w:rsidR="00D700E2" w:rsidRPr="00FD1DE8">
        <w:rPr>
          <w:color w:val="000000" w:themeColor="text1"/>
        </w:rPr>
        <w:t xml:space="preserve"> the tension between modernism and postmodernism, </w:t>
      </w:r>
      <w:r w:rsidR="00D60BB4" w:rsidRPr="00FD1DE8">
        <w:rPr>
          <w:color w:val="000000" w:themeColor="text1"/>
        </w:rPr>
        <w:t>represented</w:t>
      </w:r>
      <w:r w:rsidR="00B73DD6" w:rsidRPr="00FD1DE8">
        <w:rPr>
          <w:color w:val="000000" w:themeColor="text1"/>
        </w:rPr>
        <w:t xml:space="preserve"> as</w:t>
      </w:r>
      <w:r w:rsidR="00D700E2" w:rsidRPr="00FD1DE8">
        <w:rPr>
          <w:color w:val="000000" w:themeColor="text1"/>
        </w:rPr>
        <w:t xml:space="preserve"> ‘post/modernism’, where ‘/’ </w:t>
      </w:r>
      <w:proofErr w:type="gramStart"/>
      <w:r w:rsidR="00D700E2" w:rsidRPr="00FD1DE8">
        <w:rPr>
          <w:color w:val="000000" w:themeColor="text1"/>
        </w:rPr>
        <w:t>denotes</w:t>
      </w:r>
      <w:proofErr w:type="gramEnd"/>
      <w:r w:rsidR="00D700E2" w:rsidRPr="00FD1DE8">
        <w:rPr>
          <w:color w:val="000000" w:themeColor="text1"/>
        </w:rPr>
        <w:t xml:space="preserve"> the dialectical relationship between these </w:t>
      </w:r>
      <w:proofErr w:type="spellStart"/>
      <w:r w:rsidR="00D700E2" w:rsidRPr="00FD1DE8">
        <w:rPr>
          <w:color w:val="000000" w:themeColor="text1"/>
        </w:rPr>
        <w:t>antinomi</w:t>
      </w:r>
      <w:r w:rsidR="00202D6A" w:rsidRPr="00FD1DE8">
        <w:rPr>
          <w:color w:val="000000" w:themeColor="text1"/>
        </w:rPr>
        <w:t>c</w:t>
      </w:r>
      <w:proofErr w:type="spellEnd"/>
      <w:r w:rsidR="00202D6A" w:rsidRPr="00FD1DE8">
        <w:rPr>
          <w:color w:val="000000" w:themeColor="text1"/>
        </w:rPr>
        <w:t xml:space="preserve"> paradigms</w:t>
      </w:r>
      <w:r w:rsidR="00B73DD6" w:rsidRPr="00FD1DE8">
        <w:rPr>
          <w:color w:val="000000" w:themeColor="text1"/>
        </w:rPr>
        <w:t>. We see them as mutually constitutive, in much the same way as are light and dark, masculine and feminine, life and death</w:t>
      </w:r>
      <w:r w:rsidR="00D60BB4" w:rsidRPr="00FD1DE8">
        <w:rPr>
          <w:color w:val="000000" w:themeColor="text1"/>
        </w:rPr>
        <w:t>, up and down</w:t>
      </w:r>
      <w:r w:rsidR="00B73DD6" w:rsidRPr="00FD1DE8">
        <w:rPr>
          <w:color w:val="000000" w:themeColor="text1"/>
        </w:rPr>
        <w:t xml:space="preserve">; it makes no sense to </w:t>
      </w:r>
      <w:r w:rsidR="00276310" w:rsidRPr="00FD1DE8">
        <w:rPr>
          <w:color w:val="000000" w:themeColor="text1"/>
        </w:rPr>
        <w:t xml:space="preserve">be forever </w:t>
      </w:r>
      <w:r w:rsidR="00B73DD6" w:rsidRPr="00FD1DE8">
        <w:rPr>
          <w:color w:val="000000" w:themeColor="text1"/>
        </w:rPr>
        <w:t>honour</w:t>
      </w:r>
      <w:r w:rsidR="00276310" w:rsidRPr="00FD1DE8">
        <w:rPr>
          <w:color w:val="000000" w:themeColor="text1"/>
        </w:rPr>
        <w:t>ing</w:t>
      </w:r>
      <w:r w:rsidR="00861DDD" w:rsidRPr="00FD1DE8">
        <w:rPr>
          <w:color w:val="000000" w:themeColor="text1"/>
        </w:rPr>
        <w:t xml:space="preserve"> </w:t>
      </w:r>
      <w:r w:rsidR="00276310" w:rsidRPr="00FD1DE8">
        <w:rPr>
          <w:color w:val="000000" w:themeColor="text1"/>
        </w:rPr>
        <w:t xml:space="preserve">only </w:t>
      </w:r>
      <w:r w:rsidR="00B73DD6" w:rsidRPr="00FD1DE8">
        <w:rPr>
          <w:color w:val="000000" w:themeColor="text1"/>
        </w:rPr>
        <w:t xml:space="preserve">one </w:t>
      </w:r>
      <w:r w:rsidR="00276310" w:rsidRPr="00FD1DE8">
        <w:rPr>
          <w:color w:val="000000" w:themeColor="text1"/>
        </w:rPr>
        <w:t xml:space="preserve">side </w:t>
      </w:r>
      <w:r w:rsidR="00B73DD6" w:rsidRPr="00FD1DE8">
        <w:rPr>
          <w:color w:val="000000" w:themeColor="text1"/>
        </w:rPr>
        <w:t>and dismiss</w:t>
      </w:r>
      <w:r w:rsidR="00276310" w:rsidRPr="00FD1DE8">
        <w:rPr>
          <w:color w:val="000000" w:themeColor="text1"/>
        </w:rPr>
        <w:t>ing</w:t>
      </w:r>
      <w:r w:rsidR="0088557C" w:rsidRPr="00FD1DE8">
        <w:rPr>
          <w:color w:val="000000" w:themeColor="text1"/>
        </w:rPr>
        <w:t xml:space="preserve"> (fearfully)</w:t>
      </w:r>
      <w:r w:rsidR="00B73DD6" w:rsidRPr="00FD1DE8">
        <w:rPr>
          <w:color w:val="000000" w:themeColor="text1"/>
        </w:rPr>
        <w:t xml:space="preserve"> the other</w:t>
      </w:r>
      <w:r w:rsidR="006008BD" w:rsidRPr="00FD1DE8">
        <w:rPr>
          <w:color w:val="000000" w:themeColor="text1"/>
        </w:rPr>
        <w:t>. This allows us to embrace paradox, uncertainty and playfulness</w:t>
      </w:r>
      <w:r w:rsidR="00B73DD6" w:rsidRPr="00FD1DE8">
        <w:rPr>
          <w:color w:val="000000" w:themeColor="text1"/>
        </w:rPr>
        <w:t>,</w:t>
      </w:r>
      <w:r w:rsidR="006008BD" w:rsidRPr="00FD1DE8">
        <w:rPr>
          <w:color w:val="000000" w:themeColor="text1"/>
        </w:rPr>
        <w:t xml:space="preserve"> and to countenance </w:t>
      </w:r>
      <w:r w:rsidR="00B73DD6" w:rsidRPr="00FD1DE8">
        <w:rPr>
          <w:color w:val="000000" w:themeColor="text1"/>
        </w:rPr>
        <w:t xml:space="preserve">both traditional and </w:t>
      </w:r>
      <w:r w:rsidR="006008BD" w:rsidRPr="00FD1DE8">
        <w:rPr>
          <w:color w:val="000000" w:themeColor="text1"/>
        </w:rPr>
        <w:t>alternative ways of making sense of the world.</w:t>
      </w:r>
    </w:p>
    <w:p w:rsidR="00121433" w:rsidRPr="00FD1DE8" w:rsidRDefault="0021767C" w:rsidP="00FD1DE8">
      <w:pPr>
        <w:spacing w:line="240" w:lineRule="auto"/>
        <w:rPr>
          <w:color w:val="000000" w:themeColor="text1"/>
        </w:rPr>
      </w:pPr>
      <w:r w:rsidRPr="00FD1DE8">
        <w:rPr>
          <w:color w:val="000000" w:themeColor="text1"/>
        </w:rPr>
        <w:t xml:space="preserve">From </w:t>
      </w:r>
      <w:r w:rsidR="00EA7559" w:rsidRPr="00FD1DE8">
        <w:rPr>
          <w:color w:val="000000" w:themeColor="text1"/>
        </w:rPr>
        <w:t>this</w:t>
      </w:r>
      <w:r w:rsidR="00861DDD" w:rsidRPr="00FD1DE8">
        <w:rPr>
          <w:color w:val="000000" w:themeColor="text1"/>
        </w:rPr>
        <w:t xml:space="preserve"> </w:t>
      </w:r>
      <w:r w:rsidR="00DC34FD" w:rsidRPr="00FD1DE8">
        <w:rPr>
          <w:color w:val="000000" w:themeColor="text1"/>
        </w:rPr>
        <w:t>perspective</w:t>
      </w:r>
      <w:r w:rsidR="00861DDD"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&lt;EndNote&gt;&lt;Cite&gt;&lt;Author&gt;Taylor&lt;/Author&gt;&lt;Year&gt;1998&lt;/Year&gt;&lt;RecNum&gt;896&lt;/RecNum&gt;&lt;Prefix&gt;which we have at times labelled ‘critical constructivism’`; &lt;/Prefix&gt;&lt;DisplayText&gt;(which we have at times labelled ‘critical constructivism’; Taylor, 1998)&lt;/DisplayText&gt;&lt;record&gt;&lt;rec-number&gt;896&lt;/rec-number&gt;&lt;foreign-keys&gt;&lt;key app="EN" db-id="zz2rrsdx4trsaqez024vspeafe2ez925zpff"&gt;896&lt;/key&gt;&lt;/foreign-keys&gt;&lt;ref-type name="Book Section"&gt;5&lt;/ref-type&gt;&lt;contributors&gt;&lt;authors&gt;&lt;author&gt;Taylor, Peter Charles&lt;/author&gt;&lt;/authors&gt;&lt;secondary-authors&gt;&lt;author&gt;B.J. Fraser&lt;/author&gt;&lt;author&gt;K.G. Tobin&lt;/author&gt;&lt;/secondary-authors&gt;&lt;/contributors&gt;&lt;titles&gt;&lt;title&gt;Constructivism: Value added&lt;/title&gt;&lt;secondary-title&gt;International handbook of science education&lt;/secondary-title&gt;&lt;/titles&gt;&lt;pages&gt;1111-1126&lt;/pages&gt;&lt;dates&gt;&lt;year&gt;1998&lt;/year&gt;&lt;/dates&gt;&lt;pub-location&gt;Dordrecht, The Netherlands&lt;/pub-location&gt;&lt;publisher&gt;Kluwer&lt;/publisher&gt;&lt;urls&gt;&lt;/urls&gt;&lt;/record&gt;&lt;/Cite&gt;&lt;/EndNote&gt;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68" w:tooltip="Taylor, 1998 #896" w:history="1">
        <w:r w:rsidR="00AD3217" w:rsidRPr="00FD1DE8">
          <w:rPr>
            <w:noProof/>
            <w:color w:val="000000" w:themeColor="text1"/>
          </w:rPr>
          <w:t>which we have at times labelled ‘critical constructivism’; Taylor, 1998</w:t>
        </w:r>
      </w:hyperlink>
      <w:r w:rsidR="009E6BB2" w:rsidRPr="00FD1DE8">
        <w:rPr>
          <w:noProof/>
          <w:color w:val="000000" w:themeColor="text1"/>
        </w:rPr>
        <w:t>)</w:t>
      </w:r>
      <w:r w:rsidR="00363786" w:rsidRPr="00FD1DE8">
        <w:rPr>
          <w:color w:val="000000" w:themeColor="text1"/>
        </w:rPr>
        <w:fldChar w:fldCharType="end"/>
      </w:r>
      <w:r w:rsidR="00861DDD" w:rsidRPr="00FD1DE8">
        <w:rPr>
          <w:color w:val="000000" w:themeColor="text1"/>
        </w:rPr>
        <w:t xml:space="preserve"> </w:t>
      </w:r>
      <w:r w:rsidR="00EA7559" w:rsidRPr="00FD1DE8">
        <w:rPr>
          <w:color w:val="000000" w:themeColor="text1"/>
        </w:rPr>
        <w:t>we have been</w:t>
      </w:r>
      <w:r w:rsidR="00861DDD" w:rsidRPr="00FD1DE8">
        <w:rPr>
          <w:color w:val="000000" w:themeColor="text1"/>
        </w:rPr>
        <w:t xml:space="preserve"> </w:t>
      </w:r>
      <w:r w:rsidR="00471142" w:rsidRPr="00FD1DE8">
        <w:rPr>
          <w:color w:val="000000" w:themeColor="text1"/>
        </w:rPr>
        <w:t>address</w:t>
      </w:r>
      <w:r w:rsidRPr="00FD1DE8">
        <w:rPr>
          <w:color w:val="000000" w:themeColor="text1"/>
        </w:rPr>
        <w:t>ing</w:t>
      </w:r>
      <w:r w:rsidR="00861DDD" w:rsidRPr="00FD1DE8">
        <w:rPr>
          <w:color w:val="000000" w:themeColor="text1"/>
        </w:rPr>
        <w:t xml:space="preserve"> </w:t>
      </w:r>
      <w:r w:rsidR="006E17FC" w:rsidRPr="00FD1DE8">
        <w:rPr>
          <w:color w:val="000000" w:themeColor="text1"/>
        </w:rPr>
        <w:t>the</w:t>
      </w:r>
      <w:r w:rsidR="00861DDD" w:rsidRPr="00FD1DE8">
        <w:rPr>
          <w:color w:val="000000" w:themeColor="text1"/>
        </w:rPr>
        <w:t xml:space="preserve"> </w:t>
      </w:r>
      <w:r w:rsidR="00471142" w:rsidRPr="00FD1DE8">
        <w:rPr>
          <w:color w:val="000000" w:themeColor="text1"/>
        </w:rPr>
        <w:t>goal</w:t>
      </w:r>
      <w:r w:rsidR="00861DDD" w:rsidRPr="00FD1DE8">
        <w:rPr>
          <w:color w:val="000000" w:themeColor="text1"/>
        </w:rPr>
        <w:t xml:space="preserve"> </w:t>
      </w:r>
      <w:r w:rsidR="006E17FC" w:rsidRPr="00FD1DE8">
        <w:rPr>
          <w:color w:val="000000" w:themeColor="text1"/>
        </w:rPr>
        <w:t>of</w:t>
      </w:r>
      <w:r w:rsidR="00471142" w:rsidRPr="00FD1DE8">
        <w:rPr>
          <w:color w:val="000000" w:themeColor="text1"/>
        </w:rPr>
        <w:t xml:space="preserve"> reconceptualising</w:t>
      </w:r>
      <w:r w:rsidR="003067A3" w:rsidRPr="00FD1DE8">
        <w:rPr>
          <w:color w:val="000000" w:themeColor="text1"/>
        </w:rPr>
        <w:t xml:space="preserve"> mathematics education for bettering (cf. battering) the lives</w:t>
      </w:r>
      <w:r w:rsidR="00471142" w:rsidRPr="00FD1DE8">
        <w:rPr>
          <w:color w:val="000000" w:themeColor="text1"/>
        </w:rPr>
        <w:t xml:space="preserve"> of rural Nepali students whose experiences of mathematical</w:t>
      </w:r>
      <w:r w:rsidR="00EB06D2" w:rsidRPr="00FD1DE8">
        <w:rPr>
          <w:color w:val="000000" w:themeColor="text1"/>
        </w:rPr>
        <w:t xml:space="preserve"> learning </w:t>
      </w:r>
      <w:r w:rsidR="00995265" w:rsidRPr="00FD1DE8">
        <w:rPr>
          <w:color w:val="000000" w:themeColor="text1"/>
        </w:rPr>
        <w:t xml:space="preserve">for the most part </w:t>
      </w:r>
      <w:r w:rsidR="0036047A" w:rsidRPr="00FD1DE8">
        <w:rPr>
          <w:color w:val="000000" w:themeColor="text1"/>
        </w:rPr>
        <w:t xml:space="preserve">are not pleasant because of </w:t>
      </w:r>
      <w:r w:rsidR="00DC7C2E" w:rsidRPr="00FD1DE8">
        <w:rPr>
          <w:color w:val="000000" w:themeColor="text1"/>
        </w:rPr>
        <w:t>the</w:t>
      </w:r>
      <w:r w:rsidR="00861DDD" w:rsidRPr="00FD1DE8">
        <w:rPr>
          <w:color w:val="000000" w:themeColor="text1"/>
        </w:rPr>
        <w:t xml:space="preserve"> </w:t>
      </w:r>
      <w:r w:rsidR="006E17FC" w:rsidRPr="00FD1DE8">
        <w:rPr>
          <w:color w:val="000000" w:themeColor="text1"/>
        </w:rPr>
        <w:t>curriculum dominance of</w:t>
      </w:r>
      <w:r w:rsidR="0036047A" w:rsidRPr="00FD1DE8">
        <w:rPr>
          <w:color w:val="000000" w:themeColor="text1"/>
        </w:rPr>
        <w:t xml:space="preserve"> culturally de</w:t>
      </w:r>
      <w:r w:rsidR="00EA7559" w:rsidRPr="00FD1DE8">
        <w:rPr>
          <w:color w:val="000000" w:themeColor="text1"/>
        </w:rPr>
        <w:t>-</w:t>
      </w:r>
      <w:r w:rsidR="0036047A" w:rsidRPr="00FD1DE8">
        <w:rPr>
          <w:color w:val="000000" w:themeColor="text1"/>
        </w:rPr>
        <w:t>contextualised mathematics</w:t>
      </w:r>
      <w:r w:rsidR="009B5DE6" w:rsidRPr="00FD1DE8">
        <w:rPr>
          <w:color w:val="000000" w:themeColor="text1"/>
        </w:rPr>
        <w:t>;</w:t>
      </w:r>
      <w:r w:rsidR="0049797E" w:rsidRPr="00FD1DE8">
        <w:rPr>
          <w:color w:val="000000" w:themeColor="text1"/>
        </w:rPr>
        <w:t xml:space="preserve"> a totalising </w:t>
      </w:r>
      <w:r w:rsidR="009B5DE6" w:rsidRPr="00FD1DE8">
        <w:rPr>
          <w:color w:val="000000" w:themeColor="text1"/>
        </w:rPr>
        <w:t>ideology</w:t>
      </w:r>
      <w:r w:rsidR="00787A67" w:rsidRPr="00FD1DE8">
        <w:rPr>
          <w:color w:val="000000" w:themeColor="text1"/>
        </w:rPr>
        <w:t xml:space="preserve"> </w:t>
      </w:r>
      <w:r w:rsidR="00EA7559" w:rsidRPr="00FD1DE8">
        <w:rPr>
          <w:color w:val="000000" w:themeColor="text1"/>
        </w:rPr>
        <w:t xml:space="preserve">(or taken-as-natural grand narrative) </w:t>
      </w:r>
      <w:r w:rsidR="00537C68" w:rsidRPr="00FD1DE8">
        <w:rPr>
          <w:color w:val="000000" w:themeColor="text1"/>
        </w:rPr>
        <w:t>that</w:t>
      </w:r>
      <w:r w:rsidR="00EA7559" w:rsidRPr="00FD1DE8">
        <w:rPr>
          <w:color w:val="000000" w:themeColor="text1"/>
        </w:rPr>
        <w:t xml:space="preserve"> projects</w:t>
      </w:r>
      <w:r w:rsidR="00BC4251" w:rsidRPr="00FD1DE8">
        <w:rPr>
          <w:color w:val="000000" w:themeColor="text1"/>
        </w:rPr>
        <w:t xml:space="preserve"> the </w:t>
      </w:r>
      <w:r w:rsidR="00EA7559" w:rsidRPr="00FD1DE8">
        <w:rPr>
          <w:color w:val="000000" w:themeColor="text1"/>
        </w:rPr>
        <w:t xml:space="preserve">official </w:t>
      </w:r>
      <w:r w:rsidR="009B2E50" w:rsidRPr="00FD1DE8">
        <w:rPr>
          <w:color w:val="000000" w:themeColor="text1"/>
        </w:rPr>
        <w:t>image</w:t>
      </w:r>
      <w:r w:rsidR="0049797E" w:rsidRPr="00FD1DE8">
        <w:rPr>
          <w:color w:val="000000" w:themeColor="text1"/>
        </w:rPr>
        <w:t xml:space="preserve"> of </w:t>
      </w:r>
      <w:r w:rsidR="0049797E" w:rsidRPr="00FD1DE8">
        <w:rPr>
          <w:i/>
          <w:iCs/>
          <w:color w:val="000000" w:themeColor="text1"/>
        </w:rPr>
        <w:t xml:space="preserve">mathematics </w:t>
      </w:r>
      <w:r w:rsidR="00CA68E5" w:rsidRPr="00FD1DE8">
        <w:rPr>
          <w:i/>
          <w:iCs/>
          <w:color w:val="000000" w:themeColor="text1"/>
        </w:rPr>
        <w:t>as a body of pure knowledge</w:t>
      </w:r>
      <w:r w:rsidR="00861DDD" w:rsidRPr="00FD1DE8">
        <w:rPr>
          <w:i/>
          <w:iCs/>
          <w:color w:val="000000" w:themeColor="text1"/>
        </w:rPr>
        <w:t xml:space="preserve"> </w:t>
      </w:r>
      <w:r w:rsidR="00363786" w:rsidRPr="00FD1DE8">
        <w:rPr>
          <w:color w:val="000000" w:themeColor="text1"/>
        </w:rPr>
        <w:fldChar w:fldCharType="begin"/>
      </w:r>
      <w:r w:rsidR="00FC042F" w:rsidRPr="00FD1DE8">
        <w:rPr>
          <w:color w:val="000000" w:themeColor="text1"/>
        </w:rPr>
        <w:instrText xml:space="preserve"> ADDIN EN.CITE &lt;EndNote&gt;&lt;Cite&gt;&lt;Author&gt;Luitel&lt;/Author&gt;&lt;Year&gt;2010&lt;/Year&gt;&lt;RecNum&gt;1168&lt;/RecNum&gt;&lt;DisplayText&gt;(Luitel, 2009; Luitel &amp;amp; Taylor, 2010)&lt;/DisplayText&gt;&lt;record&gt;&lt;rec-number&gt;1168&lt;/rec-number&gt;&lt;foreign-keys&gt;&lt;key app="EN" db-id="zz2rrsdx4trsaqez024vspeafe2ez925zpff"&gt;1168&lt;/key&gt;&lt;/foreign-keys&gt;&lt;ref-type name="Book Section"&gt;5&lt;/ref-type&gt;&lt;contributors&gt;&lt;authors&gt;&lt;author&gt;Luitel, Bal Chandra&lt;/author&gt;&lt;author&gt;Taylor, Peter Charles&lt;/author&gt;&lt;/authors&gt;&lt;secondary-authors&gt;&lt;author&gt;D. J. Tippins&lt;/author&gt;&lt;author&gt;M. P. Mueller&lt;/author&gt;&lt;author&gt;M. van Eijck&lt;/author&gt;&lt;author&gt;J. Adams&lt;/author&gt;&lt;/secondary-authors&gt;&lt;/contributors&gt;&lt;titles&gt;&lt;title&gt;‘What is ours and what is not ours?’ Inclusive imaginings of contextualised mathematics teacher education&lt;/title&gt;&lt;secondary-title&gt;Cultural studies and environmentalism: The confluence of eco-justice, place based (science) education, and indigenous knowledge systems&lt;/secondary-title&gt;&lt;/titles&gt;&lt;pages&gt;385-408&lt;/pages&gt;&lt;dates&gt;&lt;year&gt;2010&lt;/year&gt;&lt;/dates&gt;&lt;pub-location&gt;Dordrecht, The Netherlands&lt;/pub-location&gt;&lt;publisher&gt;Springer&lt;/publisher&gt;&lt;urls&gt;&lt;/urls&gt;&lt;/record&gt;&lt;/Cite&gt;&lt;Cite&gt;&lt;Author&gt;Luitel&lt;/Author&gt;&lt;Year&gt;2009&lt;/Year&gt;&lt;RecNum&gt;1149&lt;/RecNum&gt;&lt;record&gt;&lt;rec-number&gt;1149&lt;/rec-number&gt;&lt;foreign-keys&gt;&lt;key app="EN" db-id="zz2rrsdx4trsaqez024vspeafe2ez925zpff"&gt;1149&lt;/key&gt;&lt;/foreign-keys&gt;&lt;ref-type name="Thesis"&gt;32&lt;/ref-type&gt;&lt;contributors&gt;&lt;authors&gt;&lt;author&gt;Luitel, Bal Chandra&lt;/author&gt;&lt;/authors&gt;&lt;/contributors&gt;&lt;titles&gt;&lt;title&gt;Culture, worldview and transformative philosophy of mathematics education in Nepal : a cultural-philosophical inquiry&lt;/title&gt;&lt;secondary-title&gt;Science and Mathematics Education Centre&lt;/secondary-title&gt;&lt;/titles&gt;&lt;volume&gt;PhD&lt;/volume&gt;&lt;dates&gt;&lt;year&gt;2009&lt;/year&gt;&lt;/dates&gt;&lt;pub-location&gt;Perth&lt;/pub-location&gt;&lt;publisher&gt;Curtin University&lt;/publisher&gt;&lt;work-type&gt;Thesis&lt;/work-type&gt;&lt;urls&gt;&lt;/urls&gt;&lt;remote-database-name&gt;/z-wcorg/&lt;/remote-database-name&gt;&lt;remote-database-provider&gt;http://worldcat.org&lt;/remote-database-provider&gt;&lt;language&gt;English&lt;/language&gt;&lt;/record&gt;&lt;/Cite&gt;&lt;/EndNote&gt;</w:instrText>
      </w:r>
      <w:r w:rsidR="00363786" w:rsidRPr="00FD1DE8">
        <w:rPr>
          <w:color w:val="000000" w:themeColor="text1"/>
        </w:rPr>
        <w:fldChar w:fldCharType="separate"/>
      </w:r>
      <w:r w:rsidR="00FC042F" w:rsidRPr="00FD1DE8">
        <w:rPr>
          <w:noProof/>
          <w:color w:val="000000" w:themeColor="text1"/>
        </w:rPr>
        <w:t>(</w:t>
      </w:r>
      <w:hyperlink w:anchor="_ENREF_46" w:tooltip="Luitel, 2009 #1149" w:history="1">
        <w:r w:rsidR="00AD3217" w:rsidRPr="00FD1DE8">
          <w:rPr>
            <w:noProof/>
            <w:color w:val="000000" w:themeColor="text1"/>
          </w:rPr>
          <w:t>Luitel, 2009</w:t>
        </w:r>
      </w:hyperlink>
      <w:r w:rsidR="00FC042F" w:rsidRPr="00FD1DE8">
        <w:rPr>
          <w:noProof/>
          <w:color w:val="000000" w:themeColor="text1"/>
        </w:rPr>
        <w:t xml:space="preserve">; </w:t>
      </w:r>
      <w:hyperlink w:anchor="_ENREF_48" w:tooltip="Luitel, 2010 #1168" w:history="1">
        <w:r w:rsidR="00AD3217" w:rsidRPr="00FD1DE8">
          <w:rPr>
            <w:noProof/>
            <w:color w:val="000000" w:themeColor="text1"/>
          </w:rPr>
          <w:t>Luitel &amp; Taylor, 2010</w:t>
        </w:r>
      </w:hyperlink>
      <w:r w:rsidR="00FC042F" w:rsidRPr="00FD1DE8">
        <w:rPr>
          <w:noProof/>
          <w:color w:val="000000" w:themeColor="text1"/>
        </w:rPr>
        <w:t>)</w:t>
      </w:r>
      <w:r w:rsidR="00363786" w:rsidRPr="00FD1DE8">
        <w:rPr>
          <w:color w:val="000000" w:themeColor="text1"/>
        </w:rPr>
        <w:fldChar w:fldCharType="end"/>
      </w:r>
      <w:r w:rsidRPr="00FD1DE8">
        <w:rPr>
          <w:color w:val="000000" w:themeColor="text1"/>
        </w:rPr>
        <w:t>.</w:t>
      </w:r>
      <w:r w:rsidR="00DC7C2E" w:rsidRPr="00FD1DE8">
        <w:rPr>
          <w:color w:val="000000" w:themeColor="text1"/>
        </w:rPr>
        <w:t>The term</w:t>
      </w:r>
      <w:r w:rsidR="00861DDD" w:rsidRPr="00FD1DE8">
        <w:rPr>
          <w:color w:val="000000" w:themeColor="text1"/>
        </w:rPr>
        <w:t xml:space="preserve"> </w:t>
      </w:r>
      <w:r w:rsidR="00DC7C2E" w:rsidRPr="00FD1DE8">
        <w:rPr>
          <w:color w:val="000000" w:themeColor="text1"/>
        </w:rPr>
        <w:t>‘</w:t>
      </w:r>
      <w:r w:rsidR="00001A65" w:rsidRPr="00FD1DE8">
        <w:rPr>
          <w:color w:val="000000" w:themeColor="text1"/>
        </w:rPr>
        <w:t>pure knowledge</w:t>
      </w:r>
      <w:r w:rsidR="00DC7C2E" w:rsidRPr="00FD1DE8">
        <w:rPr>
          <w:color w:val="000000" w:themeColor="text1"/>
        </w:rPr>
        <w:t>’</w:t>
      </w:r>
      <w:r w:rsidR="00861DDD" w:rsidRPr="00FD1DE8">
        <w:rPr>
          <w:color w:val="000000" w:themeColor="text1"/>
        </w:rPr>
        <w:t xml:space="preserve"> </w:t>
      </w:r>
      <w:r w:rsidR="00280C05" w:rsidRPr="00FD1DE8">
        <w:rPr>
          <w:color w:val="000000" w:themeColor="text1"/>
        </w:rPr>
        <w:t>refer</w:t>
      </w:r>
      <w:r w:rsidR="00DC7C2E" w:rsidRPr="00FD1DE8">
        <w:rPr>
          <w:color w:val="000000" w:themeColor="text1"/>
        </w:rPr>
        <w:t>s</w:t>
      </w:r>
      <w:r w:rsidR="00861DDD" w:rsidRPr="00FD1DE8">
        <w:rPr>
          <w:color w:val="000000" w:themeColor="text1"/>
        </w:rPr>
        <w:t xml:space="preserve"> </w:t>
      </w:r>
      <w:r w:rsidR="0000195B" w:rsidRPr="00FD1DE8">
        <w:rPr>
          <w:color w:val="000000" w:themeColor="text1"/>
        </w:rPr>
        <w:t xml:space="preserve">to a host of </w:t>
      </w:r>
      <w:r w:rsidR="00EA7559" w:rsidRPr="00FD1DE8">
        <w:rPr>
          <w:color w:val="000000" w:themeColor="text1"/>
        </w:rPr>
        <w:t xml:space="preserve">normalising </w:t>
      </w:r>
      <w:r w:rsidR="0000195B" w:rsidRPr="00FD1DE8">
        <w:rPr>
          <w:color w:val="000000" w:themeColor="text1"/>
        </w:rPr>
        <w:t>labels</w:t>
      </w:r>
      <w:r w:rsidR="00280C05" w:rsidRPr="00FD1DE8">
        <w:rPr>
          <w:color w:val="000000" w:themeColor="text1"/>
        </w:rPr>
        <w:t xml:space="preserve"> such as </w:t>
      </w:r>
      <w:r w:rsidR="00EA7559" w:rsidRPr="00FD1DE8">
        <w:rPr>
          <w:color w:val="000000" w:themeColor="text1"/>
        </w:rPr>
        <w:t>‘</w:t>
      </w:r>
      <w:r w:rsidR="00280C05" w:rsidRPr="00FD1DE8">
        <w:rPr>
          <w:color w:val="000000" w:themeColor="text1"/>
        </w:rPr>
        <w:t>abstract</w:t>
      </w:r>
      <w:r w:rsidR="00EA7559" w:rsidRPr="00FD1DE8">
        <w:rPr>
          <w:color w:val="000000" w:themeColor="text1"/>
        </w:rPr>
        <w:t>’</w:t>
      </w:r>
      <w:r w:rsidR="00280C05" w:rsidRPr="00FD1DE8">
        <w:rPr>
          <w:color w:val="000000" w:themeColor="text1"/>
        </w:rPr>
        <w:t xml:space="preserve">, </w:t>
      </w:r>
      <w:r w:rsidR="00EA7559" w:rsidRPr="00FD1DE8">
        <w:rPr>
          <w:color w:val="000000" w:themeColor="text1"/>
        </w:rPr>
        <w:t>‘</w:t>
      </w:r>
      <w:r w:rsidR="00A4651D" w:rsidRPr="00FD1DE8">
        <w:rPr>
          <w:color w:val="000000" w:themeColor="text1"/>
        </w:rPr>
        <w:t>formal</w:t>
      </w:r>
      <w:r w:rsidR="00EA7559" w:rsidRPr="00FD1DE8">
        <w:rPr>
          <w:color w:val="000000" w:themeColor="text1"/>
        </w:rPr>
        <w:t>’</w:t>
      </w:r>
      <w:r w:rsidR="00A4651D" w:rsidRPr="00FD1DE8">
        <w:rPr>
          <w:color w:val="000000" w:themeColor="text1"/>
        </w:rPr>
        <w:t xml:space="preserve">, </w:t>
      </w:r>
      <w:r w:rsidR="00EA7559" w:rsidRPr="00FD1DE8">
        <w:rPr>
          <w:color w:val="000000" w:themeColor="text1"/>
        </w:rPr>
        <w:t>‘</w:t>
      </w:r>
      <w:r w:rsidR="00A4651D" w:rsidRPr="00FD1DE8">
        <w:rPr>
          <w:color w:val="000000" w:themeColor="text1"/>
        </w:rPr>
        <w:t>algorithmic</w:t>
      </w:r>
      <w:r w:rsidR="00EA7559" w:rsidRPr="00FD1DE8">
        <w:rPr>
          <w:color w:val="000000" w:themeColor="text1"/>
        </w:rPr>
        <w:t>’</w:t>
      </w:r>
      <w:r w:rsidR="00A4651D" w:rsidRPr="00FD1DE8">
        <w:rPr>
          <w:color w:val="000000" w:themeColor="text1"/>
        </w:rPr>
        <w:t xml:space="preserve"> and </w:t>
      </w:r>
      <w:r w:rsidR="00EA7559" w:rsidRPr="00FD1DE8">
        <w:rPr>
          <w:color w:val="000000" w:themeColor="text1"/>
        </w:rPr>
        <w:t>‘</w:t>
      </w:r>
      <w:r w:rsidR="009B5DE6" w:rsidRPr="00FD1DE8">
        <w:rPr>
          <w:color w:val="000000" w:themeColor="text1"/>
        </w:rPr>
        <w:t>standard</w:t>
      </w:r>
      <w:r w:rsidR="00EA7559" w:rsidRPr="00FD1DE8">
        <w:rPr>
          <w:color w:val="000000" w:themeColor="text1"/>
        </w:rPr>
        <w:t>’</w:t>
      </w:r>
      <w:r w:rsidR="00A4651D" w:rsidRPr="00FD1DE8">
        <w:rPr>
          <w:color w:val="000000" w:themeColor="text1"/>
        </w:rPr>
        <w:t xml:space="preserve">, to name a few. </w:t>
      </w:r>
      <w:r w:rsidR="00DC7C2E" w:rsidRPr="00FD1DE8">
        <w:rPr>
          <w:color w:val="000000" w:themeColor="text1"/>
        </w:rPr>
        <w:t>In placing un</w:t>
      </w:r>
      <w:r w:rsidR="00BC4251" w:rsidRPr="00FD1DE8">
        <w:rPr>
          <w:color w:val="000000" w:themeColor="text1"/>
        </w:rPr>
        <w:t xml:space="preserve">due emphasis on </w:t>
      </w:r>
      <w:r w:rsidR="00BC4251" w:rsidRPr="00FD1DE8">
        <w:rPr>
          <w:i/>
          <w:iCs/>
          <w:color w:val="000000" w:themeColor="text1"/>
        </w:rPr>
        <w:t xml:space="preserve">teaching as transmitting </w:t>
      </w:r>
      <w:r w:rsidR="002E385F" w:rsidRPr="00FD1DE8">
        <w:rPr>
          <w:i/>
          <w:iCs/>
          <w:color w:val="000000" w:themeColor="text1"/>
        </w:rPr>
        <w:t>a body of pure knowledge</w:t>
      </w:r>
      <w:r w:rsidR="00EF7157" w:rsidRPr="00FD1DE8">
        <w:rPr>
          <w:color w:val="000000" w:themeColor="text1"/>
        </w:rPr>
        <w:t xml:space="preserve"> and </w:t>
      </w:r>
      <w:r w:rsidR="00BC4251" w:rsidRPr="00FD1DE8">
        <w:rPr>
          <w:i/>
          <w:iCs/>
          <w:color w:val="000000" w:themeColor="text1"/>
        </w:rPr>
        <w:t>learning as rote-memorisation of what has been transmitted by teachers</w:t>
      </w:r>
      <w:r w:rsidR="006E17FC" w:rsidRPr="00FD1DE8">
        <w:rPr>
          <w:color w:val="000000" w:themeColor="text1"/>
        </w:rPr>
        <w:t>, this unilateral</w:t>
      </w:r>
      <w:r w:rsidR="00DC7C2E" w:rsidRPr="00FD1DE8">
        <w:rPr>
          <w:color w:val="000000" w:themeColor="text1"/>
        </w:rPr>
        <w:t xml:space="preserve"> view of the nature of mathematics </w:t>
      </w:r>
      <w:r w:rsidR="009B2E50" w:rsidRPr="00FD1DE8">
        <w:rPr>
          <w:color w:val="000000" w:themeColor="text1"/>
        </w:rPr>
        <w:t>allows</w:t>
      </w:r>
      <w:r w:rsidR="00DC7C2E" w:rsidRPr="00FD1DE8">
        <w:rPr>
          <w:color w:val="000000" w:themeColor="text1"/>
        </w:rPr>
        <w:t xml:space="preserve"> only </w:t>
      </w:r>
      <w:r w:rsidR="00EA7559" w:rsidRPr="00FD1DE8">
        <w:rPr>
          <w:color w:val="000000" w:themeColor="text1"/>
        </w:rPr>
        <w:t xml:space="preserve">(at best) </w:t>
      </w:r>
      <w:r w:rsidR="00DC7C2E" w:rsidRPr="00FD1DE8">
        <w:rPr>
          <w:color w:val="000000" w:themeColor="text1"/>
        </w:rPr>
        <w:t xml:space="preserve">half a story </w:t>
      </w:r>
      <w:r w:rsidR="009B2E50" w:rsidRPr="00FD1DE8">
        <w:rPr>
          <w:color w:val="000000" w:themeColor="text1"/>
        </w:rPr>
        <w:t xml:space="preserve">to be told </w:t>
      </w:r>
      <w:r w:rsidR="00DC7C2E" w:rsidRPr="00FD1DE8">
        <w:rPr>
          <w:color w:val="000000" w:themeColor="text1"/>
        </w:rPr>
        <w:t xml:space="preserve">about </w:t>
      </w:r>
      <w:r w:rsidR="0000195B" w:rsidRPr="00FD1DE8">
        <w:rPr>
          <w:color w:val="000000" w:themeColor="text1"/>
        </w:rPr>
        <w:t>pedagogical possibilities in</w:t>
      </w:r>
      <w:r w:rsidR="00DC7C2E" w:rsidRPr="00FD1DE8">
        <w:rPr>
          <w:color w:val="000000" w:themeColor="text1"/>
        </w:rPr>
        <w:t xml:space="preserve"> mathematics education.</w:t>
      </w:r>
      <w:r w:rsidR="00861DDD" w:rsidRPr="00FD1DE8">
        <w:rPr>
          <w:color w:val="000000" w:themeColor="text1"/>
        </w:rPr>
        <w:t xml:space="preserve"> </w:t>
      </w:r>
      <w:r w:rsidR="0000195B" w:rsidRPr="00FD1DE8">
        <w:rPr>
          <w:color w:val="000000" w:themeColor="text1"/>
        </w:rPr>
        <w:t>This</w:t>
      </w:r>
      <w:r w:rsidR="00A4651D" w:rsidRPr="00FD1DE8">
        <w:rPr>
          <w:color w:val="000000" w:themeColor="text1"/>
        </w:rPr>
        <w:t xml:space="preserve"> narrowly conceived </w:t>
      </w:r>
      <w:r w:rsidR="00012224" w:rsidRPr="00FD1DE8">
        <w:rPr>
          <w:color w:val="000000" w:themeColor="text1"/>
        </w:rPr>
        <w:t xml:space="preserve">but globally dominant </w:t>
      </w:r>
      <w:r w:rsidR="00DC7C2E" w:rsidRPr="00FD1DE8">
        <w:rPr>
          <w:color w:val="000000" w:themeColor="text1"/>
        </w:rPr>
        <w:t>image</w:t>
      </w:r>
      <w:r w:rsidR="00960A83" w:rsidRPr="00FD1DE8">
        <w:rPr>
          <w:color w:val="000000" w:themeColor="text1"/>
        </w:rPr>
        <w:t xml:space="preserve"> of mathematics</w:t>
      </w:r>
      <w:r w:rsidR="00DC7C2E" w:rsidRPr="00FD1DE8">
        <w:rPr>
          <w:color w:val="000000" w:themeColor="text1"/>
        </w:rPr>
        <w:t>, supported by</w:t>
      </w:r>
      <w:r w:rsidR="00960A83" w:rsidRPr="00FD1DE8">
        <w:rPr>
          <w:color w:val="000000" w:themeColor="text1"/>
        </w:rPr>
        <w:t xml:space="preserve"> its allied </w:t>
      </w:r>
      <w:r w:rsidR="00121433" w:rsidRPr="00FD1DE8">
        <w:rPr>
          <w:color w:val="000000" w:themeColor="text1"/>
        </w:rPr>
        <w:t>metaphors</w:t>
      </w:r>
      <w:r w:rsidR="00A4651D" w:rsidRPr="00FD1DE8">
        <w:rPr>
          <w:color w:val="000000" w:themeColor="text1"/>
        </w:rPr>
        <w:t xml:space="preserve"> of teaching and learning</w:t>
      </w:r>
      <w:r w:rsidR="00012224" w:rsidRPr="00FD1DE8">
        <w:rPr>
          <w:color w:val="000000" w:themeColor="text1"/>
        </w:rPr>
        <w:t>, embodies</w:t>
      </w:r>
      <w:r w:rsidR="00861DDD" w:rsidRPr="00FD1DE8">
        <w:rPr>
          <w:color w:val="000000" w:themeColor="text1"/>
        </w:rPr>
        <w:t xml:space="preserve"> </w:t>
      </w:r>
      <w:r w:rsidR="00012224" w:rsidRPr="00FD1DE8">
        <w:rPr>
          <w:color w:val="000000" w:themeColor="text1"/>
        </w:rPr>
        <w:t>a mode</w:t>
      </w:r>
      <w:r w:rsidR="00121433" w:rsidRPr="00FD1DE8">
        <w:rPr>
          <w:color w:val="000000" w:themeColor="text1"/>
        </w:rPr>
        <w:t xml:space="preserve"> of </w:t>
      </w:r>
      <w:r w:rsidR="00012224" w:rsidRPr="00FD1DE8">
        <w:rPr>
          <w:color w:val="000000" w:themeColor="text1"/>
        </w:rPr>
        <w:t>reasoning</w:t>
      </w:r>
      <w:r w:rsidR="00861DDD" w:rsidRPr="00FD1DE8">
        <w:rPr>
          <w:color w:val="000000" w:themeColor="text1"/>
        </w:rPr>
        <w:t xml:space="preserve"> </w:t>
      </w:r>
      <w:r w:rsidR="00012224" w:rsidRPr="00FD1DE8">
        <w:rPr>
          <w:color w:val="000000" w:themeColor="text1"/>
        </w:rPr>
        <w:t>based on conventional (or old) logics that serves to</w:t>
      </w:r>
      <w:r w:rsidR="00DC7C2E" w:rsidRPr="00FD1DE8">
        <w:rPr>
          <w:color w:val="000000" w:themeColor="text1"/>
        </w:rPr>
        <w:t>:</w:t>
      </w:r>
      <w:r w:rsidR="00012224" w:rsidRPr="00FD1DE8">
        <w:rPr>
          <w:color w:val="000000" w:themeColor="text1"/>
        </w:rPr>
        <w:t xml:space="preserve"> (a) ascertain absolute Truth, (b) impose</w:t>
      </w:r>
      <w:r w:rsidR="00861DDD" w:rsidRPr="00FD1DE8">
        <w:rPr>
          <w:color w:val="000000" w:themeColor="text1"/>
        </w:rPr>
        <w:t xml:space="preserve"> </w:t>
      </w:r>
      <w:r w:rsidR="00EF7157" w:rsidRPr="00FD1DE8">
        <w:rPr>
          <w:color w:val="000000" w:themeColor="text1"/>
        </w:rPr>
        <w:t>contextualised</w:t>
      </w:r>
      <w:r w:rsidR="00121433" w:rsidRPr="00FD1DE8">
        <w:rPr>
          <w:color w:val="000000" w:themeColor="text1"/>
        </w:rPr>
        <w:t xml:space="preserve"> categories onto the pedagogical world, and (c)</w:t>
      </w:r>
      <w:r w:rsidR="00012224" w:rsidRPr="00FD1DE8">
        <w:rPr>
          <w:color w:val="000000" w:themeColor="text1"/>
        </w:rPr>
        <w:t xml:space="preserve"> portray</w:t>
      </w:r>
      <w:r w:rsidR="000B5FB9" w:rsidRPr="00FD1DE8">
        <w:rPr>
          <w:color w:val="000000" w:themeColor="text1"/>
        </w:rPr>
        <w:t xml:space="preserve"> ideas, concepts and perspectives </w:t>
      </w:r>
      <w:r w:rsidR="00DC7C2E" w:rsidRPr="00FD1DE8">
        <w:rPr>
          <w:color w:val="000000" w:themeColor="text1"/>
        </w:rPr>
        <w:t>with</w:t>
      </w:r>
      <w:r w:rsidR="00E332E0" w:rsidRPr="00FD1DE8">
        <w:rPr>
          <w:color w:val="000000" w:themeColor="text1"/>
        </w:rPr>
        <w:t xml:space="preserve"> the help of </w:t>
      </w:r>
      <w:r w:rsidR="00E40990" w:rsidRPr="00FD1DE8">
        <w:rPr>
          <w:color w:val="000000" w:themeColor="text1"/>
        </w:rPr>
        <w:t>dua</w:t>
      </w:r>
      <w:r w:rsidR="009B2E50" w:rsidRPr="00FD1DE8">
        <w:rPr>
          <w:color w:val="000000" w:themeColor="text1"/>
        </w:rPr>
        <w:t>listic thinking</w:t>
      </w:r>
      <w:r w:rsidR="00861DDD" w:rsidRPr="00FD1DE8">
        <w:rPr>
          <w:color w:val="000000" w:themeColor="text1"/>
        </w:rPr>
        <w:t xml:space="preserve"> </w:t>
      </w:r>
      <w:r w:rsidR="009B5DE6" w:rsidRPr="00FD1DE8">
        <w:rPr>
          <w:color w:val="000000" w:themeColor="text1"/>
        </w:rPr>
        <w:t>that</w:t>
      </w:r>
      <w:r w:rsidR="00861DDD" w:rsidRPr="00FD1DE8">
        <w:rPr>
          <w:color w:val="000000" w:themeColor="text1"/>
        </w:rPr>
        <w:t xml:space="preserve"> </w:t>
      </w:r>
      <w:r w:rsidR="009B2E50" w:rsidRPr="00FD1DE8">
        <w:rPr>
          <w:color w:val="000000" w:themeColor="text1"/>
        </w:rPr>
        <w:t>divides</w:t>
      </w:r>
      <w:r w:rsidR="00861DDD" w:rsidRPr="00FD1DE8">
        <w:rPr>
          <w:color w:val="000000" w:themeColor="text1"/>
        </w:rPr>
        <w:t xml:space="preserve"> </w:t>
      </w:r>
      <w:r w:rsidR="00DC7C2E" w:rsidRPr="00FD1DE8">
        <w:rPr>
          <w:color w:val="000000" w:themeColor="text1"/>
        </w:rPr>
        <w:t>ideas</w:t>
      </w:r>
      <w:r w:rsidR="000B5FB9" w:rsidRPr="00FD1DE8">
        <w:rPr>
          <w:color w:val="000000" w:themeColor="text1"/>
        </w:rPr>
        <w:t xml:space="preserve"> into mutually exclusive parts</w:t>
      </w:r>
      <w:r w:rsidR="006E17FC" w:rsidRPr="00FD1DE8">
        <w:rPr>
          <w:color w:val="000000" w:themeColor="text1"/>
        </w:rPr>
        <w:t>,</w:t>
      </w:r>
      <w:r w:rsidR="00861DDD" w:rsidRPr="00FD1DE8">
        <w:rPr>
          <w:color w:val="000000" w:themeColor="text1"/>
        </w:rPr>
        <w:t xml:space="preserve"> </w:t>
      </w:r>
      <w:r w:rsidR="006E17FC" w:rsidRPr="00FD1DE8">
        <w:rPr>
          <w:color w:val="000000" w:themeColor="text1"/>
        </w:rPr>
        <w:t>privileging</w:t>
      </w:r>
      <w:r w:rsidR="000B5FB9" w:rsidRPr="00FD1DE8">
        <w:rPr>
          <w:color w:val="000000" w:themeColor="text1"/>
        </w:rPr>
        <w:t xml:space="preserve"> one over the other</w:t>
      </w:r>
      <w:r w:rsidR="00E40990" w:rsidRPr="00FD1DE8">
        <w:rPr>
          <w:color w:val="000000" w:themeColor="text1"/>
        </w:rPr>
        <w:t xml:space="preserve">. </w:t>
      </w:r>
    </w:p>
    <w:p w:rsidR="000B456D" w:rsidRPr="00FD1DE8" w:rsidRDefault="006E17FC" w:rsidP="00FD1DE8">
      <w:pPr>
        <w:spacing w:line="240" w:lineRule="auto"/>
        <w:rPr>
          <w:color w:val="000000" w:themeColor="text1"/>
        </w:rPr>
      </w:pPr>
      <w:r w:rsidRPr="00FD1DE8">
        <w:rPr>
          <w:color w:val="000000" w:themeColor="text1"/>
        </w:rPr>
        <w:t>Our</w:t>
      </w:r>
      <w:r w:rsidR="00012224" w:rsidRPr="00FD1DE8">
        <w:rPr>
          <w:color w:val="000000" w:themeColor="text1"/>
        </w:rPr>
        <w:t xml:space="preserve"> purpose in writing</w:t>
      </w:r>
      <w:r w:rsidR="00861DDD" w:rsidRPr="00FD1DE8">
        <w:rPr>
          <w:color w:val="000000" w:themeColor="text1"/>
        </w:rPr>
        <w:t xml:space="preserve"> </w:t>
      </w:r>
      <w:r w:rsidR="00EF7157" w:rsidRPr="00FD1DE8">
        <w:rPr>
          <w:color w:val="000000" w:themeColor="text1"/>
        </w:rPr>
        <w:t>this paper</w:t>
      </w:r>
      <w:r w:rsidR="006050E5" w:rsidRPr="00FD1DE8">
        <w:rPr>
          <w:color w:val="000000" w:themeColor="text1"/>
        </w:rPr>
        <w:t xml:space="preserve"> is </w:t>
      </w:r>
      <w:r w:rsidR="00951593" w:rsidRPr="00FD1DE8">
        <w:rPr>
          <w:color w:val="000000" w:themeColor="text1"/>
        </w:rPr>
        <w:t xml:space="preserve">to </w:t>
      </w:r>
      <w:r w:rsidR="00012224" w:rsidRPr="00FD1DE8">
        <w:rPr>
          <w:color w:val="000000" w:themeColor="text1"/>
        </w:rPr>
        <w:t xml:space="preserve">help </w:t>
      </w:r>
      <w:r w:rsidR="00951593" w:rsidRPr="00FD1DE8">
        <w:rPr>
          <w:color w:val="000000" w:themeColor="text1"/>
        </w:rPr>
        <w:t xml:space="preserve">deconstruct </w:t>
      </w:r>
      <w:r w:rsidR="006050E5" w:rsidRPr="00FD1DE8">
        <w:rPr>
          <w:color w:val="000000" w:themeColor="text1"/>
        </w:rPr>
        <w:t xml:space="preserve">the </w:t>
      </w:r>
      <w:r w:rsidR="00951593" w:rsidRPr="00FD1DE8">
        <w:rPr>
          <w:color w:val="000000" w:themeColor="text1"/>
        </w:rPr>
        <w:t>hegemony</w:t>
      </w:r>
      <w:r w:rsidR="00861DDD" w:rsidRPr="00FD1DE8">
        <w:rPr>
          <w:color w:val="000000" w:themeColor="text1"/>
        </w:rPr>
        <w:t xml:space="preserve"> </w:t>
      </w:r>
      <w:r w:rsidR="00537C68" w:rsidRPr="00FD1DE8">
        <w:rPr>
          <w:color w:val="000000" w:themeColor="text1"/>
        </w:rPr>
        <w:t xml:space="preserve">(while not dismissing the value) of </w:t>
      </w:r>
      <w:r w:rsidR="00951593" w:rsidRPr="00FD1DE8">
        <w:rPr>
          <w:color w:val="000000" w:themeColor="text1"/>
        </w:rPr>
        <w:t xml:space="preserve">conventional </w:t>
      </w:r>
      <w:r w:rsidR="006050E5" w:rsidRPr="00FD1DE8">
        <w:rPr>
          <w:color w:val="000000" w:themeColor="text1"/>
        </w:rPr>
        <w:t xml:space="preserve">logics that </w:t>
      </w:r>
      <w:r w:rsidR="00951593" w:rsidRPr="00FD1DE8">
        <w:rPr>
          <w:color w:val="000000" w:themeColor="text1"/>
        </w:rPr>
        <w:t>govern</w:t>
      </w:r>
      <w:r w:rsidR="00861DDD" w:rsidRPr="00FD1DE8">
        <w:rPr>
          <w:color w:val="000000" w:themeColor="text1"/>
        </w:rPr>
        <w:t xml:space="preserve"> </w:t>
      </w:r>
      <w:r w:rsidR="00012224" w:rsidRPr="00FD1DE8">
        <w:rPr>
          <w:color w:val="000000" w:themeColor="text1"/>
        </w:rPr>
        <w:t xml:space="preserve">established </w:t>
      </w:r>
      <w:r w:rsidR="006050E5" w:rsidRPr="00FD1DE8">
        <w:rPr>
          <w:color w:val="000000" w:themeColor="text1"/>
        </w:rPr>
        <w:t>pedagogies of culturally de</w:t>
      </w:r>
      <w:r w:rsidR="00415FC1" w:rsidRPr="00FD1DE8">
        <w:rPr>
          <w:color w:val="000000" w:themeColor="text1"/>
        </w:rPr>
        <w:t>-</w:t>
      </w:r>
      <w:r w:rsidR="006050E5" w:rsidRPr="00FD1DE8">
        <w:rPr>
          <w:color w:val="000000" w:themeColor="text1"/>
        </w:rPr>
        <w:t>contextualised mathemat</w:t>
      </w:r>
      <w:r w:rsidR="00EF7157" w:rsidRPr="00FD1DE8">
        <w:rPr>
          <w:color w:val="000000" w:themeColor="text1"/>
        </w:rPr>
        <w:t>ics education</w:t>
      </w:r>
      <w:r w:rsidRPr="00FD1DE8">
        <w:rPr>
          <w:color w:val="000000" w:themeColor="text1"/>
        </w:rPr>
        <w:t xml:space="preserve"> worldwide, </w:t>
      </w:r>
      <w:r w:rsidR="00D319AE" w:rsidRPr="00FD1DE8">
        <w:rPr>
          <w:color w:val="000000" w:themeColor="text1"/>
        </w:rPr>
        <w:t>with a special focus on</w:t>
      </w:r>
      <w:r w:rsidR="0021767C" w:rsidRPr="00FD1DE8">
        <w:rPr>
          <w:color w:val="000000" w:themeColor="text1"/>
        </w:rPr>
        <w:t xml:space="preserve"> the culturally diverse nation of </w:t>
      </w:r>
      <w:r w:rsidR="00EF7157" w:rsidRPr="00FD1DE8">
        <w:rPr>
          <w:color w:val="000000" w:themeColor="text1"/>
        </w:rPr>
        <w:t>Nepal</w:t>
      </w:r>
      <w:r w:rsidR="006050E5" w:rsidRPr="00FD1DE8">
        <w:rPr>
          <w:color w:val="000000" w:themeColor="text1"/>
        </w:rPr>
        <w:t xml:space="preserve">. Shifting away from the </w:t>
      </w:r>
      <w:r w:rsidR="006C4EB4" w:rsidRPr="00FD1DE8">
        <w:rPr>
          <w:color w:val="000000" w:themeColor="text1"/>
        </w:rPr>
        <w:t xml:space="preserve">modernist </w:t>
      </w:r>
      <w:r w:rsidR="006050E5" w:rsidRPr="00FD1DE8">
        <w:rPr>
          <w:color w:val="000000" w:themeColor="text1"/>
        </w:rPr>
        <w:t>notion of logic as an instrument for categorising, ordering</w:t>
      </w:r>
      <w:r w:rsidR="00DC7C2E" w:rsidRPr="00FD1DE8">
        <w:rPr>
          <w:color w:val="000000" w:themeColor="text1"/>
        </w:rPr>
        <w:t xml:space="preserve"> and legitim</w:t>
      </w:r>
      <w:r w:rsidR="00951593" w:rsidRPr="00FD1DE8">
        <w:rPr>
          <w:color w:val="000000" w:themeColor="text1"/>
        </w:rPr>
        <w:t>is</w:t>
      </w:r>
      <w:r w:rsidR="00DC7C2E" w:rsidRPr="00FD1DE8">
        <w:rPr>
          <w:color w:val="000000" w:themeColor="text1"/>
        </w:rPr>
        <w:t>ing certain forms</w:t>
      </w:r>
      <w:r w:rsidR="006050E5" w:rsidRPr="00FD1DE8">
        <w:rPr>
          <w:color w:val="000000" w:themeColor="text1"/>
        </w:rPr>
        <w:t xml:space="preserve"> of human reasoning </w:t>
      </w:r>
      <w:r w:rsidR="00363786" w:rsidRPr="00FD1DE8">
        <w:rPr>
          <w:color w:val="000000" w:themeColor="text1"/>
        </w:rPr>
        <w:fldChar w:fldCharType="begin"/>
      </w:r>
      <w:r w:rsidR="009E6BB2" w:rsidRPr="00FD1DE8">
        <w:rPr>
          <w:color w:val="000000" w:themeColor="text1"/>
        </w:rPr>
        <w:instrText xml:space="preserve"> ADDIN EN.CITE &lt;EndNote&gt;&lt;Cite&gt;&lt;Author&gt;Chakraborti&lt;/Author&gt;&lt;Year&gt;2006&lt;/Year&gt;&lt;RecNum&gt;377&lt;/RecNum&gt;&lt;DisplayText&gt;(Chakraborti, 2006)&lt;/DisplayText&gt;&lt;record&gt;&lt;rec-number&gt;377&lt;/rec-number&gt;&lt;foreign-keys&gt;&lt;key app="EN" db-id="zz2rrsdx4trsaqez024vspeafe2ez925zpff"&gt;377&lt;/key&gt;&lt;/foreign-keys&gt;&lt;ref-type name="Book"&gt;6&lt;/ref-type&gt;&lt;contributors&gt;&lt;authors&gt;&lt;author&gt;Chakraborti, C.&lt;/author&gt;&lt;/authors&gt;&lt;/contributors&gt;&lt;titles&gt;&lt;title&gt;Logic: Informal, symbolic and inductive&lt;/title&gt;&lt;/titles&gt;&lt;dates&gt;&lt;year&gt;2006&lt;/year&gt;&lt;/dates&gt;&lt;pub-location&gt;New Delhi&lt;/pub-location&gt;&lt;publisher&gt;Prentice Hall of India&lt;/publisher&gt;&lt;urls&gt;&lt;/urls&gt;&lt;/record&gt;&lt;/Cite&gt;&lt;/EndNote&gt;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6" w:tooltip="Chakraborti, 2006 #377" w:history="1">
        <w:r w:rsidR="00AD3217" w:rsidRPr="00FD1DE8">
          <w:rPr>
            <w:noProof/>
            <w:color w:val="000000" w:themeColor="text1"/>
          </w:rPr>
          <w:t>Chakraborti, 2006</w:t>
        </w:r>
      </w:hyperlink>
      <w:r w:rsidR="006050E5" w:rsidRPr="00FD1DE8">
        <w:rPr>
          <w:noProof/>
          <w:color w:val="000000" w:themeColor="text1"/>
        </w:rPr>
        <w:t>)</w:t>
      </w:r>
      <w:r w:rsidR="00363786" w:rsidRPr="00FD1DE8">
        <w:rPr>
          <w:color w:val="000000" w:themeColor="text1"/>
        </w:rPr>
        <w:fldChar w:fldCharType="end"/>
      </w:r>
      <w:r w:rsidR="00787A67" w:rsidRPr="00FD1DE8">
        <w:rPr>
          <w:color w:val="000000" w:themeColor="text1"/>
        </w:rPr>
        <w:t xml:space="preserve"> </w:t>
      </w:r>
      <w:r w:rsidR="00DC7C2E" w:rsidRPr="00FD1DE8">
        <w:rPr>
          <w:color w:val="000000" w:themeColor="text1"/>
        </w:rPr>
        <w:t xml:space="preserve">- linear, assertive, deductive, dichotomised, non-allegorical, symbolic-tautological - </w:t>
      </w:r>
      <w:r w:rsidR="006050E5" w:rsidRPr="00FD1DE8">
        <w:rPr>
          <w:color w:val="000000" w:themeColor="text1"/>
        </w:rPr>
        <w:lastRenderedPageBreak/>
        <w:t xml:space="preserve">towards an inclusive notion of logic as a means </w:t>
      </w:r>
      <w:r w:rsidR="00787A67" w:rsidRPr="00FD1DE8">
        <w:rPr>
          <w:color w:val="000000" w:themeColor="text1"/>
        </w:rPr>
        <w:t>of</w:t>
      </w:r>
      <w:r w:rsidR="006050E5" w:rsidRPr="00FD1DE8">
        <w:rPr>
          <w:color w:val="000000" w:themeColor="text1"/>
        </w:rPr>
        <w:t xml:space="preserve">  accounting for and represent</w:t>
      </w:r>
      <w:r w:rsidR="00DC7C2E" w:rsidRPr="00FD1DE8">
        <w:rPr>
          <w:color w:val="000000" w:themeColor="text1"/>
        </w:rPr>
        <w:t>ing</w:t>
      </w:r>
      <w:r w:rsidR="006050E5" w:rsidRPr="00FD1DE8">
        <w:rPr>
          <w:color w:val="000000" w:themeColor="text1"/>
        </w:rPr>
        <w:t xml:space="preserve"> diverse profiles embedded in human consciousness </w:t>
      </w:r>
      <w:r w:rsidR="00363786" w:rsidRPr="00FD1DE8">
        <w:rPr>
          <w:color w:val="000000" w:themeColor="text1"/>
        </w:rPr>
        <w:fldChar w:fldCharType="begin"/>
      </w:r>
      <w:r w:rsidR="009E6BB2" w:rsidRPr="00FD1DE8">
        <w:rPr>
          <w:color w:val="000000" w:themeColor="text1"/>
        </w:rPr>
        <w:instrText xml:space="preserve"> ADDIN EN.CITE &lt;EndNote&gt;&lt;Cite&gt;&lt;Author&gt;Rorty&lt;/Author&gt;&lt;Year&gt;1988&lt;/Year&gt;&lt;RecNum&gt;1051&lt;/RecNum&gt;&lt;DisplayText&gt;(Rorty, 1988)&lt;/DisplayText&gt;&lt;record&gt;&lt;rec-number&gt;1051&lt;/rec-number&gt;&lt;foreign-keys&gt;&lt;key app="EN" db-id="zz2rrsdx4trsaqez024vspeafe2ez925zpff"&gt;1051&lt;/key&gt;&lt;/foreign-keys&gt;&lt;ref-type name="Book"&gt;6&lt;/ref-type&gt;&lt;contributors&gt;&lt;authors&gt;&lt;author&gt;Rorty, Richard&lt;/author&gt;&lt;/authors&gt;&lt;/contributors&gt;&lt;titles&gt;&lt;title&gt;Philosophy and the mirror of nature&lt;/title&gt;&lt;/titles&gt;&lt;pages&gt;401 p.&lt;/pages&gt;&lt;keywords&gt;&lt;keyword&gt;Philosophy.&lt;/keyword&gt;&lt;keyword&gt;Philosophy, Modern.&lt;/keyword&gt;&lt;keyword&gt;Mind and body.&lt;/keyword&gt;&lt;keyword&gt;Representation (Philosophy)&lt;/keyword&gt;&lt;keyword&gt;Analysis (Philosophy)&lt;/keyword&gt;&lt;keyword&gt;Civilization Philosophy.&lt;/keyword&gt;&lt;/keywords&gt;&lt;dates&gt;&lt;year&gt;1988&lt;/year&gt;&lt;/dates&gt;&lt;pub-location&gt;Oxford&lt;/pub-location&gt;&lt;publisher&gt;Basil Blackwell&lt;/publisher&gt;&lt;isbn&gt;0691072361&lt;/isbn&gt;&lt;call-num&gt;Robertson Library 190 ROR&lt;/call-num&gt;&lt;urls&gt;&lt;/urls&gt;&lt;/record&gt;&lt;/Cite&gt;&lt;/EndNote&gt;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57" w:tooltip="Rorty, 1988 #1051" w:history="1">
        <w:r w:rsidR="00AD3217" w:rsidRPr="00FD1DE8">
          <w:rPr>
            <w:noProof/>
            <w:color w:val="000000" w:themeColor="text1"/>
          </w:rPr>
          <w:t>Rorty, 1988</w:t>
        </w:r>
      </w:hyperlink>
      <w:r w:rsidR="006050E5" w:rsidRPr="00FD1DE8">
        <w:rPr>
          <w:noProof/>
          <w:color w:val="000000" w:themeColor="text1"/>
        </w:rPr>
        <w:t>)</w:t>
      </w:r>
      <w:r w:rsidR="00363786" w:rsidRPr="00FD1DE8">
        <w:rPr>
          <w:color w:val="000000" w:themeColor="text1"/>
        </w:rPr>
        <w:fldChar w:fldCharType="end"/>
      </w:r>
      <w:r w:rsidRPr="00FD1DE8">
        <w:rPr>
          <w:color w:val="000000" w:themeColor="text1"/>
        </w:rPr>
        <w:t>, we</w:t>
      </w:r>
      <w:r w:rsidR="00861DDD" w:rsidRPr="00FD1DE8">
        <w:rPr>
          <w:color w:val="000000" w:themeColor="text1"/>
        </w:rPr>
        <w:t xml:space="preserve"> </w:t>
      </w:r>
      <w:r w:rsidR="006050E5" w:rsidRPr="00FD1DE8">
        <w:rPr>
          <w:color w:val="000000" w:themeColor="text1"/>
        </w:rPr>
        <w:t xml:space="preserve">explore features of </w:t>
      </w:r>
      <w:r w:rsidR="006050E5" w:rsidRPr="00FD1DE8">
        <w:rPr>
          <w:i/>
          <w:iCs/>
          <w:color w:val="000000" w:themeColor="text1"/>
        </w:rPr>
        <w:t>old</w:t>
      </w:r>
      <w:r w:rsidR="006050E5" w:rsidRPr="00FD1DE8">
        <w:rPr>
          <w:color w:val="000000" w:themeColor="text1"/>
        </w:rPr>
        <w:t xml:space="preserve"> and </w:t>
      </w:r>
      <w:r w:rsidR="006050E5" w:rsidRPr="00FD1DE8">
        <w:rPr>
          <w:i/>
          <w:iCs/>
          <w:color w:val="000000" w:themeColor="text1"/>
        </w:rPr>
        <w:t>new</w:t>
      </w:r>
      <w:r w:rsidR="006050E5" w:rsidRPr="00FD1DE8">
        <w:rPr>
          <w:color w:val="000000" w:themeColor="text1"/>
        </w:rPr>
        <w:t xml:space="preserve"> logi</w:t>
      </w:r>
      <w:r w:rsidR="00951593" w:rsidRPr="00FD1DE8">
        <w:rPr>
          <w:color w:val="000000" w:themeColor="text1"/>
        </w:rPr>
        <w:t xml:space="preserve">cs as a means </w:t>
      </w:r>
      <w:r w:rsidR="00787A67" w:rsidRPr="00FD1DE8">
        <w:rPr>
          <w:color w:val="000000" w:themeColor="text1"/>
        </w:rPr>
        <w:t>of</w:t>
      </w:r>
      <w:r w:rsidR="00951593" w:rsidRPr="00FD1DE8">
        <w:rPr>
          <w:color w:val="000000" w:themeColor="text1"/>
        </w:rPr>
        <w:t xml:space="preserve"> envisioning a</w:t>
      </w:r>
      <w:r w:rsidR="00861DDD" w:rsidRPr="00FD1DE8">
        <w:rPr>
          <w:color w:val="000000" w:themeColor="text1"/>
        </w:rPr>
        <w:t xml:space="preserve"> </w:t>
      </w:r>
      <w:r w:rsidR="00951593" w:rsidRPr="00FD1DE8">
        <w:rPr>
          <w:color w:val="000000" w:themeColor="text1"/>
        </w:rPr>
        <w:t xml:space="preserve">culturally </w:t>
      </w:r>
      <w:r w:rsidR="006050E5" w:rsidRPr="00FD1DE8">
        <w:rPr>
          <w:color w:val="000000" w:themeColor="text1"/>
        </w:rPr>
        <w:t xml:space="preserve">inclusive mathematics pedagogy. Here, </w:t>
      </w:r>
      <w:r w:rsidR="00DC7C2E" w:rsidRPr="00FD1DE8">
        <w:rPr>
          <w:color w:val="000000" w:themeColor="text1"/>
        </w:rPr>
        <w:t>the</w:t>
      </w:r>
      <w:r w:rsidR="006050E5" w:rsidRPr="00FD1DE8">
        <w:rPr>
          <w:color w:val="000000" w:themeColor="text1"/>
        </w:rPr>
        <w:t xml:space="preserve"> notion of ‘diverse profiles’ depicts different aspects  of consciousness  </w:t>
      </w:r>
      <w:r w:rsidR="00DC7C2E" w:rsidRPr="00FD1DE8">
        <w:rPr>
          <w:color w:val="000000" w:themeColor="text1"/>
        </w:rPr>
        <w:t>- personal, social, cultural, empathic, emotional, literal, non-literal, objective, subjective, conceptual, perceptual - embedded in the</w:t>
      </w:r>
      <w:r w:rsidR="006050E5" w:rsidRPr="00FD1DE8">
        <w:rPr>
          <w:color w:val="000000" w:themeColor="text1"/>
        </w:rPr>
        <w:t xml:space="preserve"> eternal territory of body, mind, heart and soul </w:t>
      </w:r>
      <w:r w:rsidR="00363786" w:rsidRPr="00FD1DE8">
        <w:rPr>
          <w:color w:val="000000" w:themeColor="text1"/>
        </w:rPr>
        <w:fldChar w:fldCharType="begin"/>
      </w:r>
      <w:r w:rsidR="00983AB8" w:rsidRPr="00FD1DE8">
        <w:rPr>
          <w:color w:val="000000" w:themeColor="text1"/>
        </w:rPr>
        <w:instrText xml:space="preserve"> ADDIN EN.CITE &lt;EndNote&gt;&lt;Cite&gt;&lt;Author&gt;Semetsky&lt;/Author&gt;&lt;Year&gt;2008&lt;/Year&gt;&lt;RecNum&gt;658&lt;/RecNum&gt;&lt;DisplayText&gt;(Semetsky, 2008)&lt;/DisplayText&gt;&lt;record&gt;&lt;rec-number&gt;658&lt;/rec-number&gt;&lt;foreign-keys&gt;&lt;key app="EN" db-id="zz2rrsdx4trsaqez024vspeafe2ez925zpff"&gt;658&lt;/key&gt;&lt;/foreign-keys&gt;&lt;ref-type name="Journal Article"&gt;17&lt;/ref-type&gt;&lt;contributors&gt;&lt;authors&gt;&lt;author&gt;Semetsky, Inna&lt;/author&gt;&lt;/authors&gt;&lt;/contributors&gt;&lt;titles&gt;&lt;title&gt;On the creative logic of education: Re-reading Dewey through the lens of complexity science&lt;/title&gt;&lt;secondary-title&gt;Educational Philosophy and Theory&lt;/secondary-title&gt;&lt;/titles&gt;&lt;pages&gt;83-95&lt;/pages&gt;&lt;volume&gt;40&lt;/volume&gt;&lt;number&gt;1&lt;/number&gt;&lt;dates&gt;&lt;year&gt;2008&lt;/year&gt;&lt;/dates&gt;&lt;urls&gt;&lt;related-urls&gt;&lt;url&gt;http://www.blackwell-synergy.com/doi/abs/10.1111/j.1469-5812.2007.00409.x&lt;/url&gt;&lt;/related-urls&gt;&lt;/urls&gt;&lt;electronic-resource-num&gt;doi:10.1111/j.1469-5812.2007.00409.x&lt;/electronic-resource-num&gt;&lt;/record&gt;&lt;/Cite&gt;&lt;/EndNote&gt;</w:instrText>
      </w:r>
      <w:r w:rsidR="00363786" w:rsidRPr="00FD1DE8">
        <w:rPr>
          <w:color w:val="000000" w:themeColor="text1"/>
        </w:rPr>
        <w:fldChar w:fldCharType="separate"/>
      </w:r>
      <w:r w:rsidR="00983AB8" w:rsidRPr="00FD1DE8">
        <w:rPr>
          <w:noProof/>
          <w:color w:val="000000" w:themeColor="text1"/>
        </w:rPr>
        <w:t>(</w:t>
      </w:r>
      <w:hyperlink w:anchor="_ENREF_60" w:tooltip="Semetsky, 2008 #658" w:history="1">
        <w:r w:rsidR="00AD3217" w:rsidRPr="00FD1DE8">
          <w:rPr>
            <w:noProof/>
            <w:color w:val="000000" w:themeColor="text1"/>
          </w:rPr>
          <w:t>Semetsky, 2008</w:t>
        </w:r>
      </w:hyperlink>
      <w:r w:rsidR="00983AB8"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w:t>
      </w:r>
    </w:p>
    <w:p w:rsidR="006050E5" w:rsidRPr="00FD1DE8" w:rsidRDefault="006050E5" w:rsidP="00FD1DE8">
      <w:pPr>
        <w:spacing w:line="240" w:lineRule="auto"/>
        <w:rPr>
          <w:color w:val="000000" w:themeColor="text1"/>
        </w:rPr>
      </w:pPr>
      <w:r w:rsidRPr="00FD1DE8">
        <w:rPr>
          <w:color w:val="000000" w:themeColor="text1"/>
        </w:rPr>
        <w:t xml:space="preserve">The first </w:t>
      </w:r>
      <w:r w:rsidR="0035058B" w:rsidRPr="00FD1DE8">
        <w:rPr>
          <w:color w:val="000000" w:themeColor="text1"/>
        </w:rPr>
        <w:t>section</w:t>
      </w:r>
      <w:r w:rsidR="00DC7C2E" w:rsidRPr="00FD1DE8">
        <w:rPr>
          <w:color w:val="000000" w:themeColor="text1"/>
        </w:rPr>
        <w:t xml:space="preserve"> of the</w:t>
      </w:r>
      <w:r w:rsidR="00861DDD" w:rsidRPr="00FD1DE8">
        <w:rPr>
          <w:color w:val="000000" w:themeColor="text1"/>
        </w:rPr>
        <w:t xml:space="preserve"> </w:t>
      </w:r>
      <w:r w:rsidR="0035058B" w:rsidRPr="00FD1DE8">
        <w:rPr>
          <w:color w:val="000000" w:themeColor="text1"/>
        </w:rPr>
        <w:t>paper</w:t>
      </w:r>
      <w:r w:rsidRPr="00FD1DE8">
        <w:rPr>
          <w:color w:val="000000" w:themeColor="text1"/>
        </w:rPr>
        <w:t xml:space="preserve"> begins with a story of </w:t>
      </w:r>
      <w:r w:rsidR="006E17FC" w:rsidRPr="00FD1DE8">
        <w:rPr>
          <w:color w:val="000000" w:themeColor="text1"/>
        </w:rPr>
        <w:t>the first author’s</w:t>
      </w:r>
      <w:r w:rsidR="00787A67" w:rsidRPr="00FD1DE8">
        <w:rPr>
          <w:color w:val="000000" w:themeColor="text1"/>
        </w:rPr>
        <w:t xml:space="preserve"> </w:t>
      </w:r>
      <w:r w:rsidR="006E17FC" w:rsidRPr="00FD1DE8">
        <w:rPr>
          <w:color w:val="000000" w:themeColor="text1"/>
        </w:rPr>
        <w:t xml:space="preserve">(Bal Chandra’s) </w:t>
      </w:r>
      <w:r w:rsidRPr="00FD1DE8">
        <w:rPr>
          <w:color w:val="000000" w:themeColor="text1"/>
        </w:rPr>
        <w:t xml:space="preserve">experience of teaching </w:t>
      </w:r>
      <w:r w:rsidRPr="00FD1DE8">
        <w:rPr>
          <w:i/>
          <w:iCs/>
          <w:color w:val="000000" w:themeColor="text1"/>
        </w:rPr>
        <w:t xml:space="preserve">Mathematics Education, </w:t>
      </w:r>
      <w:r w:rsidRPr="00FD1DE8">
        <w:rPr>
          <w:color w:val="000000" w:themeColor="text1"/>
        </w:rPr>
        <w:t>a unit designed for students studying a masters degree course at the University of Himalaya</w:t>
      </w:r>
      <w:r w:rsidR="00415FC1" w:rsidRPr="00FD1DE8">
        <w:rPr>
          <w:color w:val="000000" w:themeColor="text1"/>
        </w:rPr>
        <w:t xml:space="preserve"> (a pseudony</w:t>
      </w:r>
      <w:r w:rsidR="00951593" w:rsidRPr="00FD1DE8">
        <w:rPr>
          <w:color w:val="000000" w:themeColor="text1"/>
        </w:rPr>
        <w:t>m)</w:t>
      </w:r>
      <w:r w:rsidRPr="00FD1DE8">
        <w:rPr>
          <w:color w:val="000000" w:themeColor="text1"/>
        </w:rPr>
        <w:t xml:space="preserve">. </w:t>
      </w:r>
      <w:r w:rsidR="00951593" w:rsidRPr="00FD1DE8">
        <w:rPr>
          <w:color w:val="000000" w:themeColor="text1"/>
        </w:rPr>
        <w:t>T</w:t>
      </w:r>
      <w:r w:rsidR="0035058B" w:rsidRPr="00FD1DE8">
        <w:rPr>
          <w:color w:val="000000" w:themeColor="text1"/>
        </w:rPr>
        <w:t>he</w:t>
      </w:r>
      <w:r w:rsidRPr="00FD1DE8">
        <w:rPr>
          <w:color w:val="000000" w:themeColor="text1"/>
        </w:rPr>
        <w:t xml:space="preserve"> stor</w:t>
      </w:r>
      <w:r w:rsidR="0035058B" w:rsidRPr="00FD1DE8">
        <w:rPr>
          <w:color w:val="000000" w:themeColor="text1"/>
        </w:rPr>
        <w:t>y</w:t>
      </w:r>
      <w:r w:rsidR="00861DDD" w:rsidRPr="00FD1DE8">
        <w:rPr>
          <w:color w:val="000000" w:themeColor="text1"/>
        </w:rPr>
        <w:t xml:space="preserve"> </w:t>
      </w:r>
      <w:r w:rsidR="00951593" w:rsidRPr="00FD1DE8">
        <w:rPr>
          <w:color w:val="000000" w:themeColor="text1"/>
        </w:rPr>
        <w:t>exemplifies</w:t>
      </w:r>
      <w:r w:rsidRPr="00FD1DE8">
        <w:rPr>
          <w:color w:val="000000" w:themeColor="text1"/>
        </w:rPr>
        <w:t xml:space="preserve"> the </w:t>
      </w:r>
      <w:r w:rsidR="00951593" w:rsidRPr="00FD1DE8">
        <w:rPr>
          <w:color w:val="000000" w:themeColor="text1"/>
        </w:rPr>
        <w:t>pedagogical impact</w:t>
      </w:r>
      <w:r w:rsidR="00DC1FD9" w:rsidRPr="00FD1DE8">
        <w:rPr>
          <w:color w:val="000000" w:themeColor="text1"/>
        </w:rPr>
        <w:t xml:space="preserve"> of conventional logics</w:t>
      </w:r>
      <w:r w:rsidR="00861DDD" w:rsidRPr="00FD1DE8">
        <w:rPr>
          <w:color w:val="000000" w:themeColor="text1"/>
        </w:rPr>
        <w:t xml:space="preserve"> </w:t>
      </w:r>
      <w:r w:rsidR="006E17FC" w:rsidRPr="00FD1DE8">
        <w:rPr>
          <w:color w:val="000000" w:themeColor="text1"/>
        </w:rPr>
        <w:t>whose disempowering features are</w:t>
      </w:r>
      <w:r w:rsidR="00951593" w:rsidRPr="00FD1DE8">
        <w:rPr>
          <w:color w:val="000000" w:themeColor="text1"/>
        </w:rPr>
        <w:t xml:space="preserve"> subsequently e</w:t>
      </w:r>
      <w:r w:rsidRPr="00FD1DE8">
        <w:rPr>
          <w:color w:val="000000" w:themeColor="text1"/>
        </w:rPr>
        <w:t>xplore</w:t>
      </w:r>
      <w:r w:rsidR="006E17FC" w:rsidRPr="00FD1DE8">
        <w:rPr>
          <w:color w:val="000000" w:themeColor="text1"/>
        </w:rPr>
        <w:t>d</w:t>
      </w:r>
      <w:r w:rsidR="00861DDD" w:rsidRPr="00FD1DE8">
        <w:rPr>
          <w:color w:val="000000" w:themeColor="text1"/>
        </w:rPr>
        <w:t xml:space="preserve"> </w:t>
      </w:r>
      <w:r w:rsidR="00951593" w:rsidRPr="00FD1DE8">
        <w:rPr>
          <w:color w:val="000000" w:themeColor="text1"/>
        </w:rPr>
        <w:t>in relation to</w:t>
      </w:r>
      <w:r w:rsidR="00861DDD" w:rsidRPr="00FD1DE8">
        <w:rPr>
          <w:color w:val="000000" w:themeColor="text1"/>
        </w:rPr>
        <w:t xml:space="preserve"> </w:t>
      </w:r>
      <w:r w:rsidR="006E17FC" w:rsidRPr="00FD1DE8">
        <w:rPr>
          <w:color w:val="000000" w:themeColor="text1"/>
        </w:rPr>
        <w:t>his</w:t>
      </w:r>
      <w:r w:rsidR="00861DDD" w:rsidRPr="00FD1DE8">
        <w:rPr>
          <w:color w:val="000000" w:themeColor="text1"/>
        </w:rPr>
        <w:t xml:space="preserve"> </w:t>
      </w:r>
      <w:r w:rsidR="00951593" w:rsidRPr="00FD1DE8">
        <w:rPr>
          <w:color w:val="000000" w:themeColor="text1"/>
        </w:rPr>
        <w:t xml:space="preserve">lived </w:t>
      </w:r>
      <w:r w:rsidRPr="00FD1DE8">
        <w:rPr>
          <w:color w:val="000000" w:themeColor="text1"/>
        </w:rPr>
        <w:t xml:space="preserve">experience as a mathematics teacher and </w:t>
      </w:r>
      <w:r w:rsidR="00951593" w:rsidRPr="00FD1DE8">
        <w:rPr>
          <w:color w:val="000000" w:themeColor="text1"/>
        </w:rPr>
        <w:t xml:space="preserve">‘radical’ </w:t>
      </w:r>
      <w:r w:rsidRPr="00FD1DE8">
        <w:rPr>
          <w:color w:val="000000" w:themeColor="text1"/>
        </w:rPr>
        <w:t xml:space="preserve">teacher educator. </w:t>
      </w:r>
      <w:r w:rsidR="00951593" w:rsidRPr="00FD1DE8">
        <w:rPr>
          <w:color w:val="000000" w:themeColor="text1"/>
        </w:rPr>
        <w:t>T</w:t>
      </w:r>
      <w:r w:rsidRPr="00FD1DE8">
        <w:rPr>
          <w:color w:val="000000" w:themeColor="text1"/>
        </w:rPr>
        <w:t xml:space="preserve">he second </w:t>
      </w:r>
      <w:r w:rsidR="0035058B" w:rsidRPr="00FD1DE8">
        <w:rPr>
          <w:color w:val="000000" w:themeColor="text1"/>
        </w:rPr>
        <w:t>section</w:t>
      </w:r>
      <w:r w:rsidR="00951593" w:rsidRPr="00FD1DE8">
        <w:rPr>
          <w:color w:val="000000" w:themeColor="text1"/>
        </w:rPr>
        <w:t xml:space="preserve"> starts with</w:t>
      </w:r>
      <w:r w:rsidR="00861DDD" w:rsidRPr="00FD1DE8">
        <w:rPr>
          <w:color w:val="000000" w:themeColor="text1"/>
        </w:rPr>
        <w:t xml:space="preserve"> </w:t>
      </w:r>
      <w:r w:rsidRPr="00FD1DE8">
        <w:rPr>
          <w:color w:val="000000" w:themeColor="text1"/>
        </w:rPr>
        <w:t xml:space="preserve">a story </w:t>
      </w:r>
      <w:r w:rsidR="00951593" w:rsidRPr="00FD1DE8">
        <w:rPr>
          <w:color w:val="000000" w:themeColor="text1"/>
        </w:rPr>
        <w:t>based</w:t>
      </w:r>
      <w:r w:rsidR="00DC1FD9" w:rsidRPr="00FD1DE8">
        <w:rPr>
          <w:color w:val="000000" w:themeColor="text1"/>
        </w:rPr>
        <w:t xml:space="preserve"> on</w:t>
      </w:r>
      <w:r w:rsidRPr="00FD1DE8">
        <w:rPr>
          <w:color w:val="000000" w:themeColor="text1"/>
        </w:rPr>
        <w:t xml:space="preserve"> an informal discussion with </w:t>
      </w:r>
      <w:proofErr w:type="gramStart"/>
      <w:r w:rsidR="006E17FC" w:rsidRPr="00FD1DE8">
        <w:rPr>
          <w:color w:val="000000" w:themeColor="text1"/>
        </w:rPr>
        <w:t>Bal</w:t>
      </w:r>
      <w:proofErr w:type="gramEnd"/>
      <w:r w:rsidR="006E17FC" w:rsidRPr="00FD1DE8">
        <w:rPr>
          <w:color w:val="000000" w:themeColor="text1"/>
        </w:rPr>
        <w:t xml:space="preserve"> Chandra’s</w:t>
      </w:r>
      <w:r w:rsidR="00861DDD" w:rsidRPr="00FD1DE8">
        <w:rPr>
          <w:color w:val="000000" w:themeColor="text1"/>
        </w:rPr>
        <w:t xml:space="preserve"> </w:t>
      </w:r>
      <w:r w:rsidR="00951593" w:rsidRPr="00FD1DE8">
        <w:rPr>
          <w:color w:val="000000" w:themeColor="text1"/>
        </w:rPr>
        <w:t xml:space="preserve">masters </w:t>
      </w:r>
      <w:r w:rsidRPr="00FD1DE8">
        <w:rPr>
          <w:color w:val="000000" w:themeColor="text1"/>
        </w:rPr>
        <w:t>students</w:t>
      </w:r>
      <w:r w:rsidR="00951593" w:rsidRPr="00FD1DE8">
        <w:rPr>
          <w:color w:val="000000" w:themeColor="text1"/>
        </w:rPr>
        <w:t>, one of whom is</w:t>
      </w:r>
      <w:r w:rsidRPr="00FD1DE8">
        <w:rPr>
          <w:color w:val="000000" w:themeColor="text1"/>
        </w:rPr>
        <w:t xml:space="preserve"> critical of </w:t>
      </w:r>
      <w:r w:rsidR="006E17FC" w:rsidRPr="00FD1DE8">
        <w:rPr>
          <w:color w:val="000000" w:themeColor="text1"/>
        </w:rPr>
        <w:t>his</w:t>
      </w:r>
      <w:r w:rsidR="009009E9" w:rsidRPr="00FD1DE8">
        <w:rPr>
          <w:color w:val="000000" w:themeColor="text1"/>
        </w:rPr>
        <w:t xml:space="preserve"> alternative</w:t>
      </w:r>
      <w:r w:rsidRPr="00FD1DE8">
        <w:rPr>
          <w:color w:val="000000" w:themeColor="text1"/>
        </w:rPr>
        <w:t xml:space="preserve"> heretical</w:t>
      </w:r>
      <w:r w:rsidRPr="00FD1DE8">
        <w:rPr>
          <w:rStyle w:val="StyleFootnoteReferenceAuto1"/>
          <w:color w:val="000000" w:themeColor="text1"/>
          <w:u w:val="none"/>
        </w:rPr>
        <w:footnoteReference w:id="1"/>
      </w:r>
      <w:r w:rsidR="00655A19" w:rsidRPr="00FD1DE8">
        <w:rPr>
          <w:color w:val="000000" w:themeColor="text1"/>
        </w:rPr>
        <w:t xml:space="preserve"> view of the nature of mathematics. </w:t>
      </w:r>
      <w:r w:rsidR="009009E9" w:rsidRPr="00FD1DE8">
        <w:rPr>
          <w:color w:val="000000" w:themeColor="text1"/>
        </w:rPr>
        <w:t>T</w:t>
      </w:r>
      <w:r w:rsidR="00655A19" w:rsidRPr="00FD1DE8">
        <w:rPr>
          <w:color w:val="000000" w:themeColor="text1"/>
        </w:rPr>
        <w:t>he remainder of this section</w:t>
      </w:r>
      <w:r w:rsidR="009009E9" w:rsidRPr="00FD1DE8">
        <w:rPr>
          <w:color w:val="000000" w:themeColor="text1"/>
        </w:rPr>
        <w:t xml:space="preserve"> considers </w:t>
      </w:r>
      <w:r w:rsidR="00655A19" w:rsidRPr="00FD1DE8">
        <w:rPr>
          <w:color w:val="000000" w:themeColor="text1"/>
        </w:rPr>
        <w:t xml:space="preserve">pedagogical implications of new (Eastern and Western) logics - metaphorical, poetic, </w:t>
      </w:r>
      <w:r w:rsidRPr="00FD1DE8">
        <w:rPr>
          <w:color w:val="000000" w:themeColor="text1"/>
        </w:rPr>
        <w:t>dialectical</w:t>
      </w:r>
      <w:r w:rsidR="00655A19" w:rsidRPr="00FD1DE8">
        <w:rPr>
          <w:color w:val="000000" w:themeColor="text1"/>
        </w:rPr>
        <w:t>, narrative</w:t>
      </w:r>
      <w:r w:rsidR="00787A67" w:rsidRPr="00FD1DE8">
        <w:rPr>
          <w:color w:val="000000" w:themeColor="text1"/>
        </w:rPr>
        <w:t xml:space="preserve"> </w:t>
      </w:r>
      <w:r w:rsidR="00655A19" w:rsidRPr="00FD1DE8">
        <w:rPr>
          <w:color w:val="000000" w:themeColor="text1"/>
        </w:rPr>
        <w:t>– for creating a culturally inclusive mathematics education, especially in the context of Nepal</w:t>
      </w:r>
      <w:r w:rsidRPr="00FD1DE8">
        <w:rPr>
          <w:color w:val="000000" w:themeColor="text1"/>
        </w:rPr>
        <w:t xml:space="preserve">. Throughout the </w:t>
      </w:r>
      <w:r w:rsidR="00FC042F" w:rsidRPr="00FD1DE8">
        <w:rPr>
          <w:color w:val="000000" w:themeColor="text1"/>
        </w:rPr>
        <w:t>paper</w:t>
      </w:r>
      <w:r w:rsidRPr="00FD1DE8">
        <w:rPr>
          <w:color w:val="000000" w:themeColor="text1"/>
        </w:rPr>
        <w:t xml:space="preserve">, different forms of </w:t>
      </w:r>
      <w:r w:rsidR="00506B86" w:rsidRPr="00FD1DE8">
        <w:rPr>
          <w:color w:val="000000" w:themeColor="text1"/>
        </w:rPr>
        <w:t>‘</w:t>
      </w:r>
      <w:proofErr w:type="spellStart"/>
      <w:r w:rsidRPr="00FD1DE8">
        <w:rPr>
          <w:color w:val="000000" w:themeColor="text1"/>
        </w:rPr>
        <w:t>transgressive</w:t>
      </w:r>
      <w:proofErr w:type="spellEnd"/>
      <w:r w:rsidR="00506B86" w:rsidRPr="00FD1DE8">
        <w:rPr>
          <w:color w:val="000000" w:themeColor="text1"/>
        </w:rPr>
        <w:t>’</w:t>
      </w:r>
      <w:r w:rsidRPr="00FD1DE8">
        <w:rPr>
          <w:color w:val="000000" w:themeColor="text1"/>
        </w:rPr>
        <w:t xml:space="preserve"> texts</w:t>
      </w:r>
      <w:r w:rsidR="006E17FC" w:rsidRPr="00FD1DE8">
        <w:rPr>
          <w:color w:val="000000" w:themeColor="text1"/>
        </w:rPr>
        <w:t xml:space="preserve"> are used</w:t>
      </w:r>
      <w:r w:rsidR="00861DDD"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&lt;EndNote&gt;&lt;Cite&gt;&lt;Author&gt;Guba&lt;/Author&gt;&lt;Year&gt;2005&lt;/Year&gt;&lt;RecNum&gt;17&lt;/RecNum&gt;&lt;DisplayText&gt;(Guba &amp;amp; Lincoln, 2005)&lt;/DisplayText&gt;&lt;record&gt;&lt;rec-number&gt;17&lt;/rec-number&gt;&lt;foreign-keys&gt;&lt;key app="EN" db-id="zz2rrsdx4trsaqez024vspeafe2ez925zpff"&gt;17&lt;/key&gt;&lt;/foreign-keys&gt;&lt;ref-type name="Book Section"&gt;5&lt;/ref-type&gt;&lt;contributors&gt;&lt;authors&gt;&lt;author&gt;Guba, E. G.&lt;/author&gt;&lt;author&gt;Lincoln, Y. S.&lt;/author&gt;&lt;/authors&gt;&lt;secondary-authors&gt;&lt;author&gt;N. K. Denzin &lt;/author&gt;&lt;author&gt;Y. S. Lincoln&lt;/author&gt;&lt;/secondary-authors&gt;&lt;/contributors&gt;&lt;titles&gt;&lt;title&gt;Paradigmatic controversies, contradictions, and emerging confluences&lt;/title&gt;&lt;secondary-title&gt;The SAGE handbook of qualitative research&lt;/secondary-title&gt;&lt;/titles&gt;&lt;pages&gt;191–215&lt;/pages&gt;&lt;edition&gt;3rd&lt;/edition&gt;&lt;dates&gt;&lt;year&gt;2005&lt;/year&gt;&lt;/dates&gt;&lt;pub-location&gt;Thousand Oaks, CA&lt;/pub-location&gt;&lt;publisher&gt;Sage&lt;/publisher&gt;&lt;urls&gt;&lt;/urls&gt;&lt;/record&gt;&lt;/Cite&gt;&lt;/EndNote&gt;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3" w:tooltip="Guba, 2005 #17" w:history="1">
        <w:r w:rsidR="00AD3217" w:rsidRPr="00FD1DE8">
          <w:rPr>
            <w:noProof/>
            <w:color w:val="000000" w:themeColor="text1"/>
          </w:rPr>
          <w:t>Guba &amp; Lincoln, 2005</w:t>
        </w:r>
      </w:hyperlink>
      <w:r w:rsidRPr="00FD1DE8">
        <w:rPr>
          <w:noProof/>
          <w:color w:val="000000" w:themeColor="text1"/>
        </w:rPr>
        <w:t>)</w:t>
      </w:r>
      <w:r w:rsidR="00363786" w:rsidRPr="00FD1DE8">
        <w:rPr>
          <w:color w:val="000000" w:themeColor="text1"/>
        </w:rPr>
        <w:fldChar w:fldCharType="end"/>
      </w:r>
      <w:r w:rsidR="00861DDD" w:rsidRPr="00FD1DE8">
        <w:rPr>
          <w:color w:val="000000" w:themeColor="text1"/>
        </w:rPr>
        <w:t xml:space="preserve"> </w:t>
      </w:r>
      <w:r w:rsidR="0000195B" w:rsidRPr="00FD1DE8">
        <w:rPr>
          <w:color w:val="000000" w:themeColor="text1"/>
        </w:rPr>
        <w:t>-</w:t>
      </w:r>
      <w:r w:rsidRPr="00FD1DE8">
        <w:rPr>
          <w:color w:val="000000" w:themeColor="text1"/>
        </w:rPr>
        <w:t xml:space="preserve"> images</w:t>
      </w:r>
      <w:r w:rsidR="000B456D" w:rsidRPr="00FD1DE8">
        <w:rPr>
          <w:color w:val="000000" w:themeColor="text1"/>
        </w:rPr>
        <w:t xml:space="preserve">, narratives, stories </w:t>
      </w:r>
      <w:r w:rsidR="0000195B" w:rsidRPr="00FD1DE8">
        <w:rPr>
          <w:color w:val="000000" w:themeColor="text1"/>
        </w:rPr>
        <w:t>-</w:t>
      </w:r>
      <w:r w:rsidRPr="00FD1DE8">
        <w:rPr>
          <w:color w:val="000000" w:themeColor="text1"/>
        </w:rPr>
        <w:t xml:space="preserve"> to </w:t>
      </w:r>
      <w:r w:rsidR="003D5804" w:rsidRPr="00FD1DE8">
        <w:rPr>
          <w:color w:val="000000" w:themeColor="text1"/>
        </w:rPr>
        <w:t>portray</w:t>
      </w:r>
      <w:r w:rsidRPr="00FD1DE8">
        <w:rPr>
          <w:color w:val="000000" w:themeColor="text1"/>
        </w:rPr>
        <w:t xml:space="preserve"> the </w:t>
      </w:r>
      <w:r w:rsidR="00506B86" w:rsidRPr="00FD1DE8">
        <w:rPr>
          <w:color w:val="000000" w:themeColor="text1"/>
        </w:rPr>
        <w:t>imaginative spirit</w:t>
      </w:r>
      <w:r w:rsidRPr="00FD1DE8">
        <w:rPr>
          <w:color w:val="000000" w:themeColor="text1"/>
        </w:rPr>
        <w:t xml:space="preserve"> of </w:t>
      </w:r>
      <w:r w:rsidR="00506B86" w:rsidRPr="00FD1DE8">
        <w:rPr>
          <w:color w:val="000000" w:themeColor="text1"/>
        </w:rPr>
        <w:t xml:space="preserve">this narrative </w:t>
      </w:r>
      <w:r w:rsidRPr="00FD1DE8">
        <w:rPr>
          <w:color w:val="000000" w:themeColor="text1"/>
        </w:rPr>
        <w:t xml:space="preserve">inquiry. </w:t>
      </w:r>
      <w:r w:rsidR="00901DE3" w:rsidRPr="00FD1DE8">
        <w:rPr>
          <w:color w:val="000000" w:themeColor="text1"/>
        </w:rPr>
        <w:t>I</w:t>
      </w:r>
      <w:r w:rsidRPr="00FD1DE8">
        <w:rPr>
          <w:color w:val="000000" w:themeColor="text1"/>
        </w:rPr>
        <w:t xml:space="preserve">mages </w:t>
      </w:r>
      <w:r w:rsidR="00901DE3" w:rsidRPr="00FD1DE8">
        <w:rPr>
          <w:color w:val="000000" w:themeColor="text1"/>
        </w:rPr>
        <w:t xml:space="preserve">have been juxtaposed against the </w:t>
      </w:r>
      <w:r w:rsidR="00951593" w:rsidRPr="00FD1DE8">
        <w:rPr>
          <w:color w:val="000000" w:themeColor="text1"/>
        </w:rPr>
        <w:t xml:space="preserve">text </w:t>
      </w:r>
      <w:r w:rsidR="00901DE3" w:rsidRPr="00FD1DE8">
        <w:rPr>
          <w:color w:val="000000" w:themeColor="text1"/>
        </w:rPr>
        <w:t>as</w:t>
      </w:r>
      <w:r w:rsidR="00861DDD" w:rsidRPr="00FD1DE8">
        <w:rPr>
          <w:color w:val="000000" w:themeColor="text1"/>
        </w:rPr>
        <w:t xml:space="preserve"> </w:t>
      </w:r>
      <w:r w:rsidR="00951593" w:rsidRPr="00FD1DE8">
        <w:rPr>
          <w:color w:val="000000" w:themeColor="text1"/>
        </w:rPr>
        <w:t>visual metaphors</w:t>
      </w:r>
      <w:r w:rsidRPr="00FD1DE8">
        <w:rPr>
          <w:color w:val="000000" w:themeColor="text1"/>
        </w:rPr>
        <w:t xml:space="preserve"> for </w:t>
      </w:r>
      <w:r w:rsidR="00506B86" w:rsidRPr="00FD1DE8">
        <w:rPr>
          <w:color w:val="000000" w:themeColor="text1"/>
        </w:rPr>
        <w:t xml:space="preserve">assisting the reader to </w:t>
      </w:r>
      <w:r w:rsidR="00655A19" w:rsidRPr="00FD1DE8">
        <w:rPr>
          <w:color w:val="000000" w:themeColor="text1"/>
        </w:rPr>
        <w:t>r</w:t>
      </w:r>
      <w:r w:rsidR="00506B86" w:rsidRPr="00FD1DE8">
        <w:rPr>
          <w:color w:val="000000" w:themeColor="text1"/>
        </w:rPr>
        <w:t>eflect</w:t>
      </w:r>
      <w:r w:rsidR="00861DDD" w:rsidRPr="00FD1DE8">
        <w:rPr>
          <w:color w:val="000000" w:themeColor="text1"/>
        </w:rPr>
        <w:t xml:space="preserve"> </w:t>
      </w:r>
      <w:r w:rsidR="00655A19" w:rsidRPr="00FD1DE8">
        <w:rPr>
          <w:color w:val="000000" w:themeColor="text1"/>
        </w:rPr>
        <w:t>on</w:t>
      </w:r>
      <w:r w:rsidR="00861DDD" w:rsidRPr="00FD1DE8">
        <w:rPr>
          <w:color w:val="000000" w:themeColor="text1"/>
        </w:rPr>
        <w:t xml:space="preserve"> </w:t>
      </w:r>
      <w:r w:rsidR="00822985" w:rsidRPr="00FD1DE8">
        <w:rPr>
          <w:color w:val="000000" w:themeColor="text1"/>
        </w:rPr>
        <w:t>differ</w:t>
      </w:r>
      <w:r w:rsidR="00725460" w:rsidRPr="00FD1DE8">
        <w:rPr>
          <w:color w:val="000000" w:themeColor="text1"/>
        </w:rPr>
        <w:t>ent</w:t>
      </w:r>
      <w:r w:rsidR="00822985" w:rsidRPr="00FD1DE8">
        <w:rPr>
          <w:color w:val="000000" w:themeColor="text1"/>
        </w:rPr>
        <w:t xml:space="preserve"> ways of</w:t>
      </w:r>
      <w:r w:rsidR="00BC419A" w:rsidRPr="00FD1DE8">
        <w:rPr>
          <w:color w:val="000000" w:themeColor="text1"/>
        </w:rPr>
        <w:t xml:space="preserve"> think</w:t>
      </w:r>
      <w:r w:rsidR="00822985" w:rsidRPr="00FD1DE8">
        <w:rPr>
          <w:color w:val="000000" w:themeColor="text1"/>
        </w:rPr>
        <w:t>ing</w:t>
      </w:r>
      <w:r w:rsidR="00861DDD" w:rsidRPr="00FD1DE8">
        <w:rPr>
          <w:color w:val="000000" w:themeColor="text1"/>
        </w:rPr>
        <w:t xml:space="preserve"> </w:t>
      </w:r>
      <w:r w:rsidR="00655A19" w:rsidRPr="00FD1DE8">
        <w:rPr>
          <w:color w:val="000000" w:themeColor="text1"/>
        </w:rPr>
        <w:t>mathematica</w:t>
      </w:r>
      <w:r w:rsidR="00BC419A" w:rsidRPr="00FD1DE8">
        <w:rPr>
          <w:color w:val="000000" w:themeColor="text1"/>
        </w:rPr>
        <w:t>l</w:t>
      </w:r>
      <w:r w:rsidR="00822985" w:rsidRPr="00FD1DE8">
        <w:rPr>
          <w:color w:val="000000" w:themeColor="text1"/>
        </w:rPr>
        <w:t>l</w:t>
      </w:r>
      <w:r w:rsidR="00BC419A" w:rsidRPr="00FD1DE8">
        <w:rPr>
          <w:color w:val="000000" w:themeColor="text1"/>
        </w:rPr>
        <w:t>y</w:t>
      </w:r>
      <w:r w:rsidR="00861DDD"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&lt;EndNote&gt;&lt;Cite&gt;&lt;Author&gt;Taylor&lt;/Author&gt;&lt;Year&gt;2007&lt;/Year&gt;&lt;RecNum&gt;139&lt;/RecNum&gt;&lt;DisplayText&gt;(Taylor, Luitel, Désautels, &amp;amp; Tobin, 2007)&lt;/DisplayText&gt;&lt;record&gt;&lt;rec-number&gt;139&lt;/rec-number&gt;&lt;foreign-keys&gt;&lt;key app="EN" db-id="zz2rrsdx4trsaqez024vspeafe2ez925zpff"&gt;139&lt;/key&gt;&lt;/foreign-keys&gt;&lt;ref-type name="Journal Article"&gt;17&lt;/ref-type&gt;&lt;contributors&gt;&lt;authors&gt;&lt;author&gt;Taylor, Peter Charles&lt;/author&gt;&lt;author&gt;Luitel, Bal Chandra&lt;/author&gt;&lt;author&gt;Désautels, J.&lt;/author&gt;&lt;author&gt;Tobin, Ken&lt;/author&gt;&lt;/authors&gt;&lt;/contributors&gt;&lt;titles&gt;&lt;title&gt;Contextualism and/or decontextualism, painting rich cultural pictures, and ethics of co-authorship&lt;/title&gt;&lt;secondary-title&gt;Cultural Studies of Science Education&lt;/secondary-title&gt;&lt;/titles&gt;&lt;pages&gt;639-655&lt;/pages&gt;&lt;volume&gt;2&lt;/volume&gt;&lt;number&gt;3&lt;/number&gt;&lt;dates&gt;&lt;year&gt;2007&lt;/year&gt;&lt;/dates&gt;&lt;urls&gt;&lt;/urls&gt;&lt;/record&gt;&lt;/Cite&gt;&lt;/EndNote&gt;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9" w:tooltip="Taylor, 2007 #139" w:history="1">
        <w:r w:rsidR="00AD3217" w:rsidRPr="00FD1DE8">
          <w:rPr>
            <w:noProof/>
            <w:color w:val="000000" w:themeColor="text1"/>
          </w:rPr>
          <w:t>Taylor, Luitel, Désautels, &amp; Tobin, 2007</w:t>
        </w:r>
      </w:hyperlink>
      <w:r w:rsidRPr="00FD1DE8">
        <w:rPr>
          <w:noProof/>
          <w:color w:val="000000" w:themeColor="text1"/>
        </w:rPr>
        <w:t>)</w:t>
      </w:r>
      <w:r w:rsidR="00363786" w:rsidRPr="00FD1DE8">
        <w:rPr>
          <w:color w:val="000000" w:themeColor="text1"/>
        </w:rPr>
        <w:fldChar w:fldCharType="end"/>
      </w:r>
      <w:r w:rsidRPr="00FD1DE8">
        <w:rPr>
          <w:color w:val="000000" w:themeColor="text1"/>
        </w:rPr>
        <w:t>.</w:t>
      </w:r>
    </w:p>
    <w:p w:rsidR="00DC7C2E" w:rsidRPr="00FD1DE8" w:rsidRDefault="00DC7C2E" w:rsidP="00FD1DE8">
      <w:pPr>
        <w:spacing w:line="240" w:lineRule="auto"/>
        <w:jc w:val="center"/>
        <w:rPr>
          <w:caps/>
          <w:color w:val="000000" w:themeColor="text1"/>
        </w:rPr>
      </w:pPr>
      <w:bookmarkStart w:id="1" w:name="_Toc235347477"/>
      <w:bookmarkStart w:id="2" w:name="_Toc235506443"/>
      <w:bookmarkStart w:id="3" w:name="_Toc236114264"/>
    </w:p>
    <w:p w:rsidR="006050E5" w:rsidRPr="00FD1DE8" w:rsidRDefault="001A573A" w:rsidP="00FD1DE8">
      <w:pPr>
        <w:spacing w:line="240" w:lineRule="auto"/>
        <w:jc w:val="center"/>
        <w:rPr>
          <w:caps/>
          <w:color w:val="000000" w:themeColor="text1"/>
        </w:rPr>
      </w:pPr>
      <w:r w:rsidRPr="00FD1DE8">
        <w:rPr>
          <w:caps/>
          <w:color w:val="000000" w:themeColor="text1"/>
        </w:rPr>
        <w:t xml:space="preserve">I. </w:t>
      </w:r>
      <w:r w:rsidR="006050E5" w:rsidRPr="00FD1DE8">
        <w:rPr>
          <w:caps/>
          <w:color w:val="000000" w:themeColor="text1"/>
        </w:rPr>
        <w:t>Radicalising Mathematics Education, But With Old Logics</w:t>
      </w:r>
      <w:bookmarkEnd w:id="1"/>
      <w:bookmarkEnd w:id="2"/>
      <w:bookmarkEnd w:id="3"/>
    </w:p>
    <w:p w:rsidR="006050E5" w:rsidRPr="00FD1DE8" w:rsidRDefault="006050E5" w:rsidP="00FD1DE8">
      <w:pPr>
        <w:pStyle w:val="Heading3"/>
        <w:spacing w:line="240" w:lineRule="auto"/>
        <w:rPr>
          <w:color w:val="000000" w:themeColor="text1"/>
        </w:rPr>
      </w:pPr>
      <w:bookmarkStart w:id="4" w:name="_Toc236114265"/>
      <w:r w:rsidRPr="00FD1DE8">
        <w:rPr>
          <w:color w:val="000000" w:themeColor="text1"/>
        </w:rPr>
        <w:t>Farewell to Eucl</w:t>
      </w:r>
      <w:r w:rsidR="00330BBC" w:rsidRPr="00FD1DE8">
        <w:rPr>
          <w:color w:val="000000" w:themeColor="text1"/>
        </w:rPr>
        <w:t>id and Pythagoras: Mathematics is Not a</w:t>
      </w:r>
      <w:r w:rsidRPr="00FD1DE8">
        <w:rPr>
          <w:color w:val="000000" w:themeColor="text1"/>
        </w:rPr>
        <w:t xml:space="preserve"> Universal Knowledge System!</w:t>
      </w:r>
      <w:bookmarkEnd w:id="4"/>
    </w:p>
    <w:p w:rsidR="006050E5" w:rsidRPr="00FD1DE8" w:rsidRDefault="006050E5" w:rsidP="00FD1DE8">
      <w:pPr>
        <w:pStyle w:val="Stylestory"/>
        <w:spacing w:line="240" w:lineRule="auto"/>
        <w:rPr>
          <w:color w:val="000000" w:themeColor="text1"/>
        </w:rPr>
      </w:pPr>
      <w:r w:rsidRPr="00FD1DE8">
        <w:rPr>
          <w:color w:val="000000" w:themeColor="text1"/>
        </w:rPr>
        <w:t>It can be any Wednesday in the month of February 2006. Probably it is my second class for the recently launched program in mathematics teacher education. I grab one of the recently purchased laptops and LCD projectors, and head to the classroom so as to make sure that everything is going to be OK technologically. One of our office assistants follows me to the class and helps set up my PowerPoint presentation. “</w:t>
      </w:r>
      <w:proofErr w:type="spellStart"/>
      <w:r w:rsidRPr="00FD1DE8">
        <w:rPr>
          <w:color w:val="000000" w:themeColor="text1"/>
        </w:rPr>
        <w:t>Ramesh-ji</w:t>
      </w:r>
      <w:proofErr w:type="spellEnd"/>
      <w:r w:rsidRPr="00FD1DE8">
        <w:rPr>
          <w:color w:val="000000" w:themeColor="text1"/>
        </w:rPr>
        <w:t xml:space="preserve">, is our generator in good condition?” I want to make sure that a sudden and frequent blackout does not hamper my class. “Thanks sir for reminding me of this.  I have to make sure about it. I have been very busy dealing with our director’s personal matters,” Ramesh speaks with a melancholic face and a frustrated voice. “Why does this director use the office assistants for his personal benefit? Perhaps, it is his old feudal legacy that is hampering our activities here,” I make use of my rhetoric to fire at the director in his absence. Soon Ramesh disappears from the scene as students begin to enter the room.  </w:t>
      </w:r>
    </w:p>
    <w:p w:rsidR="006050E5" w:rsidRPr="00FD1DE8" w:rsidRDefault="006050E5" w:rsidP="00FD1DE8">
      <w:pPr>
        <w:pStyle w:val="Stylestory"/>
        <w:spacing w:line="240" w:lineRule="auto"/>
        <w:rPr>
          <w:color w:val="000000" w:themeColor="text1"/>
        </w:rPr>
      </w:pPr>
      <w:r w:rsidRPr="00FD1DE8">
        <w:rPr>
          <w:color w:val="000000" w:themeColor="text1"/>
        </w:rPr>
        <w:t>As the minute hand of the ‘wall watch’ approaches ‘four thirty’, I get set to start my presentation. “Can we wait for five minutes sir? I got an ‘</w:t>
      </w:r>
      <w:proofErr w:type="spellStart"/>
      <w:r w:rsidRPr="00FD1DE8">
        <w:rPr>
          <w:color w:val="000000" w:themeColor="text1"/>
        </w:rPr>
        <w:t>sms</w:t>
      </w:r>
      <w:proofErr w:type="spellEnd"/>
      <w:r w:rsidRPr="00FD1DE8">
        <w:rPr>
          <w:color w:val="000000" w:themeColor="text1"/>
        </w:rPr>
        <w:t xml:space="preserve">’ that two of our friends are in the middle of a long jam in </w:t>
      </w:r>
      <w:proofErr w:type="spellStart"/>
      <w:r w:rsidRPr="00FD1DE8">
        <w:rPr>
          <w:color w:val="000000" w:themeColor="text1"/>
        </w:rPr>
        <w:t>Koteshwor</w:t>
      </w:r>
      <w:proofErr w:type="spellEnd"/>
      <w:r w:rsidRPr="00FD1DE8">
        <w:rPr>
          <w:color w:val="000000" w:themeColor="text1"/>
        </w:rPr>
        <w:t xml:space="preserve">.” </w:t>
      </w:r>
      <w:proofErr w:type="spellStart"/>
      <w:r w:rsidRPr="00FD1DE8">
        <w:rPr>
          <w:color w:val="000000" w:themeColor="text1"/>
        </w:rPr>
        <w:t>Hari’s</w:t>
      </w:r>
      <w:proofErr w:type="spellEnd"/>
      <w:r w:rsidRPr="00FD1DE8">
        <w:rPr>
          <w:color w:val="000000" w:themeColor="text1"/>
        </w:rPr>
        <w:t xml:space="preserve"> solida</w:t>
      </w:r>
      <w:r w:rsidR="00F622C1" w:rsidRPr="00FD1DE8">
        <w:rPr>
          <w:color w:val="000000" w:themeColor="text1"/>
        </w:rPr>
        <w:t>rity-filled request puts me on</w:t>
      </w:r>
      <w:r w:rsidRPr="00FD1DE8">
        <w:rPr>
          <w:color w:val="000000" w:themeColor="text1"/>
        </w:rPr>
        <w:t xml:space="preserve"> hold for a while. Rather than staying idle, I begin to share my plan about today’s two-hour class. “First, I will make a presentation on the nature of mathematics focusing mainly on the writings of Reuben Hersh and Paul Ernest</w:t>
      </w:r>
      <w:r w:rsidRPr="00FD1DE8">
        <w:rPr>
          <w:rStyle w:val="FootnoteReference"/>
          <w:color w:val="000000" w:themeColor="text1"/>
        </w:rPr>
        <w:footnoteReference w:id="2"/>
      </w:r>
      <w:r w:rsidRPr="00FD1DE8">
        <w:rPr>
          <w:color w:val="000000" w:themeColor="text1"/>
        </w:rPr>
        <w:t xml:space="preserve">, but I will also use others’ ideas if necessary. </w:t>
      </w:r>
      <w:r w:rsidRPr="00FD1DE8">
        <w:rPr>
          <w:color w:val="000000" w:themeColor="text1"/>
        </w:rPr>
        <w:lastRenderedPageBreak/>
        <w:t>Probably my presentation won’t take longer t</w:t>
      </w:r>
      <w:r w:rsidR="00F622C1" w:rsidRPr="00FD1DE8">
        <w:rPr>
          <w:color w:val="000000" w:themeColor="text1"/>
        </w:rPr>
        <w:t>han 45 minutes. The remaining</w:t>
      </w:r>
      <w:r w:rsidRPr="00FD1DE8">
        <w:rPr>
          <w:color w:val="000000" w:themeColor="text1"/>
        </w:rPr>
        <w:t xml:space="preserve"> hour or so will be dedicated </w:t>
      </w:r>
      <w:r w:rsidR="00F622C1" w:rsidRPr="00FD1DE8">
        <w:rPr>
          <w:color w:val="000000" w:themeColor="text1"/>
        </w:rPr>
        <w:t xml:space="preserve">to </w:t>
      </w:r>
      <w:r w:rsidRPr="00FD1DE8">
        <w:rPr>
          <w:color w:val="000000" w:themeColor="text1"/>
        </w:rPr>
        <w:t xml:space="preserve">cooperative group work on themes arising from my presentation,” I say looking at my watch as if I am running out of time. Consequently, I find myself responding to a number of questions related to the unit, its assessment system and classroom proceedings. In the meantime, the two missing students arrive in class with an apologetic smile that they turned up a little later than the stipulated time. </w:t>
      </w:r>
    </w:p>
    <w:p w:rsidR="006050E5" w:rsidRPr="00FD1DE8" w:rsidRDefault="006050E5" w:rsidP="00FD1DE8">
      <w:pPr>
        <w:pStyle w:val="Stylestory"/>
        <w:spacing w:line="240" w:lineRule="auto"/>
        <w:rPr>
          <w:color w:val="000000" w:themeColor="text1"/>
        </w:rPr>
      </w:pPr>
      <w:r w:rsidRPr="00FD1DE8">
        <w:rPr>
          <w:color w:val="000000" w:themeColor="text1"/>
        </w:rPr>
        <w:t>I start my presentation with a statement that mathematics is a socially constructed knowledge system. I try to prove this ‘statement’ by condescending and deconstructing (almost rejecting) the conventional view that mathematics is an incorrigible knowledge system. I quote some sections from the papers of Sal Restivo, Tony Brown, Paul Ernest, Steve Lerman and Reuben Hersh to prove this statement. I declare that the conventional view of the timelessness of mathematical ideas is just a trick for converting mathematics teachers and mathematics professors into tyrants. By saying this, I am about to complete my fifth slide. Although my ‘inside’ is not really happy about the way I utter this last statement, I pretend that I am sure and certain about the ‘supremacy’ of the nature of mathematics as a socially constructed knowledge system over the conventional nature of mathematics as a body of pure knowledge.</w:t>
      </w:r>
    </w:p>
    <w:p w:rsidR="006050E5" w:rsidRPr="00FD1DE8" w:rsidRDefault="006050E5" w:rsidP="00FD1DE8">
      <w:pPr>
        <w:pStyle w:val="Stylestory"/>
        <w:spacing w:line="240" w:lineRule="auto"/>
        <w:rPr>
          <w:color w:val="000000" w:themeColor="text1"/>
        </w:rPr>
      </w:pPr>
      <w:r w:rsidRPr="00FD1DE8">
        <w:rPr>
          <w:color w:val="000000" w:themeColor="text1"/>
        </w:rPr>
        <w:t xml:space="preserve">As I am about to pause my presentation for a moment, my eyes are captured by a flock of birds flying in the sky. The pattern they follow looks like a modulating wave that changes its intonation and speed. Why are they going up? Perhaps, they want to watch the </w:t>
      </w:r>
      <w:r w:rsidR="00F622C1" w:rsidRPr="00FD1DE8">
        <w:rPr>
          <w:color w:val="000000" w:themeColor="text1"/>
        </w:rPr>
        <w:t xml:space="preserve">lovely </w:t>
      </w:r>
      <w:r w:rsidRPr="00FD1DE8">
        <w:rPr>
          <w:color w:val="000000" w:themeColor="text1"/>
        </w:rPr>
        <w:t xml:space="preserve">sunset.  I swiftly bring my eyes back to the classroom so as </w:t>
      </w:r>
      <w:r w:rsidR="00F622C1" w:rsidRPr="00FD1DE8">
        <w:rPr>
          <w:color w:val="000000" w:themeColor="text1"/>
        </w:rPr>
        <w:t>to show that I am well focused o</w:t>
      </w:r>
      <w:r w:rsidRPr="00FD1DE8">
        <w:rPr>
          <w:color w:val="000000" w:themeColor="text1"/>
        </w:rPr>
        <w:t>n my business. I try to read the face of each student as a means for reflection in action. Most of the faces appear to be gloomy as if they are watching either a ‘serious movie’ or a ‘horror show’. “Do I also feel the same way about my own presentation</w:t>
      </w:r>
      <w:proofErr w:type="gramStart"/>
      <w:r w:rsidRPr="00FD1DE8">
        <w:rPr>
          <w:color w:val="000000" w:themeColor="text1"/>
        </w:rPr>
        <w:t>?,</w:t>
      </w:r>
      <w:proofErr w:type="gramEnd"/>
      <w:r w:rsidRPr="00FD1DE8">
        <w:rPr>
          <w:color w:val="000000" w:themeColor="text1"/>
        </w:rPr>
        <w:t>” I question myself in my in</w:t>
      </w:r>
      <w:r w:rsidR="00F622C1" w:rsidRPr="00FD1DE8">
        <w:rPr>
          <w:color w:val="000000" w:themeColor="text1"/>
        </w:rPr>
        <w:t>ternal world, looking at the</w:t>
      </w:r>
      <w:r w:rsidRPr="00FD1DE8">
        <w:rPr>
          <w:color w:val="000000" w:themeColor="text1"/>
        </w:rPr>
        <w:t xml:space="preserve"> colourful screensaver pr</w:t>
      </w:r>
      <w:r w:rsidR="00F622C1" w:rsidRPr="00FD1DE8">
        <w:rPr>
          <w:color w:val="000000" w:themeColor="text1"/>
        </w:rPr>
        <w:t>oject</w:t>
      </w:r>
      <w:r w:rsidRPr="00FD1DE8">
        <w:rPr>
          <w:color w:val="000000" w:themeColor="text1"/>
        </w:rPr>
        <w:t>ed on the whiteboard.</w:t>
      </w:r>
    </w:p>
    <w:p w:rsidR="006050E5" w:rsidRPr="00FD1DE8" w:rsidRDefault="006050E5" w:rsidP="00FD1DE8">
      <w:pPr>
        <w:pStyle w:val="Stylestory"/>
        <w:spacing w:line="240" w:lineRule="auto"/>
        <w:rPr>
          <w:color w:val="000000" w:themeColor="text1"/>
        </w:rPr>
      </w:pPr>
      <w:r w:rsidRPr="00FD1DE8">
        <w:rPr>
          <w:color w:val="000000" w:themeColor="text1"/>
        </w:rPr>
        <w:t xml:space="preserve">“We shall discuss these issues in our cooperative groups. And, these ideas will reappear in each and every class of this unit, well, at least in my units,” I try to pacify </w:t>
      </w:r>
      <w:r w:rsidR="00F622C1" w:rsidRPr="00FD1DE8">
        <w:rPr>
          <w:color w:val="000000" w:themeColor="text1"/>
        </w:rPr>
        <w:t>the</w:t>
      </w:r>
      <w:r w:rsidRPr="00FD1DE8">
        <w:rPr>
          <w:color w:val="000000" w:themeColor="text1"/>
        </w:rPr>
        <w:t xml:space="preserve"> apparent anxiety among the students. “So far, I have discussed why the nature of mathematics as a socially constructed knowledge system is more empowering than the conventional nature of mathematics as a body of pure knowledge. In so doing, I share different philosophical viewpoints that justify the importance of mathematics as a socially constructed knowledge system,” I reassert my position, looking at every possible nook and cranny of the classroom.  </w:t>
      </w:r>
    </w:p>
    <w:p w:rsidR="006050E5" w:rsidRPr="00FD1DE8" w:rsidRDefault="006050E5" w:rsidP="00FD1DE8">
      <w:pPr>
        <w:pStyle w:val="Stylestory"/>
        <w:spacing w:line="240" w:lineRule="auto"/>
        <w:rPr>
          <w:color w:val="000000" w:themeColor="text1"/>
        </w:rPr>
      </w:pPr>
      <w:r w:rsidRPr="00FD1DE8">
        <w:rPr>
          <w:color w:val="000000" w:themeColor="text1"/>
        </w:rPr>
        <w:t>“What are the consequences of depicting mathematics as a socially constructed knowledge system</w:t>
      </w:r>
      <w:proofErr w:type="gramStart"/>
      <w:r w:rsidRPr="00FD1DE8">
        <w:rPr>
          <w:color w:val="000000" w:themeColor="text1"/>
        </w:rPr>
        <w:t>?,</w:t>
      </w:r>
      <w:proofErr w:type="gramEnd"/>
      <w:r w:rsidRPr="00FD1DE8">
        <w:rPr>
          <w:color w:val="000000" w:themeColor="text1"/>
        </w:rPr>
        <w:t xml:space="preserve">” I speak rhetorically, navigating my remaining slides. “Rather than being an incorrigible knowledge system, in actuality, mathematics becomes a contingent and corrigible knowledge system. Therefore, it is high time for mathematics educators to bid farewell to the idea of </w:t>
      </w:r>
      <w:r w:rsidR="00BB2E4C" w:rsidRPr="00FD1DE8">
        <w:rPr>
          <w:color w:val="000000" w:themeColor="text1"/>
        </w:rPr>
        <w:t xml:space="preserve">a </w:t>
      </w:r>
      <w:r w:rsidRPr="00FD1DE8">
        <w:rPr>
          <w:color w:val="000000" w:themeColor="text1"/>
        </w:rPr>
        <w:t xml:space="preserve">time- and space-free notion </w:t>
      </w:r>
      <w:r w:rsidR="00BB2E4C" w:rsidRPr="00FD1DE8">
        <w:rPr>
          <w:color w:val="000000" w:themeColor="text1"/>
        </w:rPr>
        <w:t xml:space="preserve">of </w:t>
      </w:r>
      <w:r w:rsidRPr="00FD1DE8">
        <w:rPr>
          <w:color w:val="000000" w:themeColor="text1"/>
        </w:rPr>
        <w:t xml:space="preserve">knowledge as the main feature of mathematics that we teach.” I then explain the need for embracing this heretical view of mathematics so as to challenge the existing elitist view of mathematics as a subject for some bright students. “Indeed, a strong message is to be spread out among the mathematics education community that the notions of universality and objectivity are worthy to be a forgotten project thereby introducing other qualifiers such as subjectivity, </w:t>
      </w:r>
      <w:proofErr w:type="spellStart"/>
      <w:r w:rsidRPr="00FD1DE8">
        <w:rPr>
          <w:color w:val="000000" w:themeColor="text1"/>
        </w:rPr>
        <w:t>contextualism</w:t>
      </w:r>
      <w:proofErr w:type="spellEnd"/>
      <w:r w:rsidRPr="00FD1DE8">
        <w:rPr>
          <w:color w:val="000000" w:themeColor="text1"/>
        </w:rPr>
        <w:t xml:space="preserve">, contingency and relativity to account for this new set of ideas about the nature of mathematics.” I generate these claims on the basis of views extracted from a number of papers written by recent researchers of the field of the philosophy of mathematics and mathematics education. I also take this opportunity to critique briefly the Formalist and Platonist philosophies for their (alleged) view of mathematics as a symbolic, abstract and pure body of knowledge. “But I will unpack these disempowering philosophies in our upcoming discussions,” I rescue myself from a possible philosophical deliberation. </w:t>
      </w:r>
    </w:p>
    <w:p w:rsidR="006050E5" w:rsidRPr="00FD1DE8" w:rsidRDefault="006050E5" w:rsidP="00FD1DE8">
      <w:pPr>
        <w:pStyle w:val="Stylestory"/>
        <w:spacing w:line="240" w:lineRule="auto"/>
        <w:rPr>
          <w:color w:val="000000" w:themeColor="text1"/>
        </w:rPr>
      </w:pPr>
      <w:r w:rsidRPr="00FD1DE8">
        <w:rPr>
          <w:color w:val="000000" w:themeColor="text1"/>
        </w:rPr>
        <w:lastRenderedPageBreak/>
        <w:t xml:space="preserve">According to my previously announced plan, there are no more than five minutes left for the presentation. So I quickly chart through the remaining two slides. “Perhaps these new ideas about the </w:t>
      </w:r>
      <w:r w:rsidR="00BB2E4C" w:rsidRPr="00FD1DE8">
        <w:rPr>
          <w:color w:val="000000" w:themeColor="text1"/>
        </w:rPr>
        <w:t>nature</w:t>
      </w:r>
      <w:r w:rsidRPr="00FD1DE8">
        <w:rPr>
          <w:color w:val="000000" w:themeColor="text1"/>
        </w:rPr>
        <w:t xml:space="preserve"> of mathematics give rise to the perspective that there are multiple mathematical knowledge systems arising from the social and cultural practices of people. Nepal, being an ethnically, linguistically and culturally diverse country, has many mathematical knowledge systems embedded in its social and cultural landscapes. Why don’t we use these knowledge systems instead of promoting Euclidean and Pythagorean thinking? Why don’t we turn to our own social and cultural milieus to make sense of mathematics in a meaningful way</w:t>
      </w:r>
      <w:r w:rsidR="00BB2E4C" w:rsidRPr="00FD1DE8">
        <w:rPr>
          <w:color w:val="000000" w:themeColor="text1"/>
        </w:rPr>
        <w:t>?</w:t>
      </w:r>
      <w:r w:rsidRPr="00FD1DE8">
        <w:rPr>
          <w:color w:val="000000" w:themeColor="text1"/>
        </w:rPr>
        <w:t xml:space="preserve">” This final statement seems to help students change their worried faces to somewhat smiley faces. But still, my ‘pragmatic self’ is unsure about the extent to which this rhetoric filled preaching helps prepare agents for an inclusive mathematics education. </w:t>
      </w:r>
    </w:p>
    <w:p w:rsidR="006050E5" w:rsidRPr="00FD1DE8" w:rsidRDefault="007B2D14" w:rsidP="00FD1DE8">
      <w:pPr>
        <w:pStyle w:val="Heading3"/>
        <w:spacing w:line="240" w:lineRule="auto"/>
        <w:rPr>
          <w:color w:val="000000" w:themeColor="text1"/>
        </w:rPr>
      </w:pPr>
      <w:r w:rsidRPr="00FD1DE8">
        <w:rPr>
          <w:color w:val="000000" w:themeColor="text1"/>
        </w:rPr>
        <w:t>Creating</w:t>
      </w:r>
      <w:r w:rsidR="002A3339" w:rsidRPr="00FD1DE8">
        <w:rPr>
          <w:color w:val="000000" w:themeColor="text1"/>
        </w:rPr>
        <w:t xml:space="preserve"> a Landscape</w:t>
      </w:r>
    </w:p>
    <w:p w:rsidR="006050E5" w:rsidRPr="00FD1DE8" w:rsidRDefault="006050E5" w:rsidP="00FD1DE8">
      <w:pPr>
        <w:spacing w:line="240" w:lineRule="auto"/>
        <w:rPr>
          <w:color w:val="000000" w:themeColor="text1"/>
        </w:rPr>
      </w:pPr>
      <w:proofErr w:type="gramStart"/>
      <w:r w:rsidRPr="00FD1DE8">
        <w:rPr>
          <w:color w:val="000000" w:themeColor="text1"/>
        </w:rPr>
        <w:t xml:space="preserve">The </w:t>
      </w:r>
      <w:r w:rsidR="00AD7840" w:rsidRPr="00FD1DE8">
        <w:rPr>
          <w:color w:val="000000" w:themeColor="text1"/>
        </w:rPr>
        <w:t xml:space="preserve">above </w:t>
      </w:r>
      <w:proofErr w:type="spellStart"/>
      <w:r w:rsidRPr="00FD1DE8">
        <w:rPr>
          <w:color w:val="000000" w:themeColor="text1"/>
        </w:rPr>
        <w:t>storydepicts</w:t>
      </w:r>
      <w:proofErr w:type="spellEnd"/>
      <w:r w:rsidRPr="00FD1DE8">
        <w:rPr>
          <w:color w:val="000000" w:themeColor="text1"/>
        </w:rPr>
        <w:t xml:space="preserve"> my experience as a radical teacher educator </w:t>
      </w:r>
      <w:r w:rsidR="00AD7840" w:rsidRPr="00FD1DE8">
        <w:rPr>
          <w:color w:val="000000" w:themeColor="text1"/>
        </w:rPr>
        <w:t>striving</w:t>
      </w:r>
      <w:r w:rsidRPr="00FD1DE8">
        <w:rPr>
          <w:color w:val="000000" w:themeColor="text1"/>
        </w:rPr>
        <w:t xml:space="preserve"> to develop an inclusive and transformative vision for mathematics education in Nepal.</w:t>
      </w:r>
      <w:proofErr w:type="gramEnd"/>
      <w:r w:rsidRPr="00FD1DE8">
        <w:rPr>
          <w:color w:val="000000" w:themeColor="text1"/>
        </w:rPr>
        <w:t xml:space="preserve"> By storying my experiences, I am re/creating my professi</w:t>
      </w:r>
      <w:r w:rsidR="00713C61" w:rsidRPr="00FD1DE8">
        <w:rPr>
          <w:color w:val="000000" w:themeColor="text1"/>
        </w:rPr>
        <w:t xml:space="preserve">onal landscapes with a host of </w:t>
      </w:r>
      <w:r w:rsidRPr="00FD1DE8">
        <w:rPr>
          <w:color w:val="000000" w:themeColor="text1"/>
        </w:rPr>
        <w:t>frames and spaces that have been closely associated with my endeavour to radicalise mathematics education. As I construct textual represe</w:t>
      </w:r>
      <w:r w:rsidR="00713C61" w:rsidRPr="00FD1DE8">
        <w:rPr>
          <w:color w:val="000000" w:themeColor="text1"/>
        </w:rPr>
        <w:t>ntations based on my experience</w:t>
      </w:r>
      <w:r w:rsidRPr="00FD1DE8">
        <w:rPr>
          <w:color w:val="000000" w:themeColor="text1"/>
        </w:rPr>
        <w:t xml:space="preserve"> a vivid image of students arguing for and against the heretical views of mathematics embedded in Social Constructivism</w:t>
      </w:r>
      <w:r w:rsidR="00787A67"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&lt;EndNote&gt;&lt;Cite&gt;&lt;Author&gt;Ernest&lt;/Author&gt;&lt;Year&gt;1994&lt;/Year&gt;&lt;RecNum&gt;116&lt;/RecNum&gt;&lt;DisplayText&gt;(Ernest, 1994)&lt;/DisplayText&gt;&lt;record&gt;&lt;rec-number&gt;116&lt;/rec-number&gt;&lt;foreign-keys&gt;&lt;key app="EN" db-id="zz2rrsdx4trsaqez024vspeafe2ez925zpff"&gt;116&lt;/key&gt;&lt;/foreign-keys&gt;&lt;ref-type name="Edited Book"&gt;28&lt;/ref-type&gt;&lt;contributors&gt;&lt;authors&gt;&lt;author&gt;Ernest, Paul&lt;/author&gt;&lt;/authors&gt;&lt;/contributors&gt;&lt;titles&gt;&lt;title&gt;Mathematics, education, and philosophy: An international perspective&lt;/title&gt;&lt;secondary-title&gt;Studies in mathematics education series ; 3&lt;/secondary-title&gt;&lt;/titles&gt;&lt;pages&gt;x, 250 p.&lt;/pages&gt;&lt;keywords&gt;&lt;keyword&gt;Mathematics Study and teaching.&lt;/keyword&gt;&lt;/keywords&gt;&lt;dates&gt;&lt;year&gt;1994&lt;/year&gt;&lt;/dates&gt;&lt;pub-location&gt;London ; NY&lt;/pub-location&gt;&lt;publisher&gt;Falmer Press&lt;/publisher&gt;&lt;isbn&gt;0750702907&lt;/isbn&gt;&lt;call-num&gt;QA11 .M3756 1994&amp;#xD;510/.7&amp;#xD;510.7 MAT&lt;/call-num&gt;&lt;urls&gt;&lt;/urls&gt;&lt;/record&gt;&lt;/Cite&gt;&lt;/EndNote&gt;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22" w:tooltip="Ernest, 1994 #116" w:history="1">
        <w:r w:rsidR="00AD3217" w:rsidRPr="00FD1DE8">
          <w:rPr>
            <w:noProof/>
            <w:color w:val="000000" w:themeColor="text1"/>
          </w:rPr>
          <w:t>Ernest, 1994</w:t>
        </w:r>
      </w:hyperlink>
      <w:r w:rsidR="009E6BB2" w:rsidRPr="00FD1DE8">
        <w:rPr>
          <w:noProof/>
          <w:color w:val="000000" w:themeColor="text1"/>
        </w:rPr>
        <w:t>)</w:t>
      </w:r>
      <w:r w:rsidR="00363786" w:rsidRPr="00FD1DE8">
        <w:rPr>
          <w:color w:val="000000" w:themeColor="text1"/>
        </w:rPr>
        <w:fldChar w:fldCharType="end"/>
      </w:r>
      <w:r w:rsidRPr="00FD1DE8">
        <w:rPr>
          <w:color w:val="000000" w:themeColor="text1"/>
        </w:rPr>
        <w:t xml:space="preserve">, Radical Constructivism </w:t>
      </w:r>
      <w:r w:rsidR="00363786" w:rsidRPr="00FD1DE8">
        <w:rPr>
          <w:color w:val="000000" w:themeColor="text1"/>
        </w:rPr>
        <w:fldChar w:fldCharType="begin"/>
      </w:r>
      <w:r w:rsidR="009E6BB2" w:rsidRPr="00FD1DE8">
        <w:rPr>
          <w:color w:val="000000" w:themeColor="text1"/>
        </w:rPr>
        <w:instrText xml:space="preserve"> ADDIN EN.CITE &lt;EndNote&gt;&lt;Cite&gt;&lt;Author&gt;Cobb&lt;/Author&gt;&lt;Year&gt;1994&lt;/Year&gt;&lt;RecNum&gt;999&lt;/RecNum&gt;&lt;DisplayText&gt;(Cobb, 1994)&lt;/DisplayText&gt;&lt;record&gt;&lt;rec-number&gt;999&lt;/rec-number&gt;&lt;foreign-keys&gt;&lt;key app="EN" db-id="zz2rrsdx4trsaqez024vspeafe2ez925zpff"&gt;999&lt;/key&gt;&lt;/foreign-keys&gt;&lt;ref-type name="Journal Article"&gt;17&lt;/ref-type&gt;&lt;contributors&gt;&lt;authors&gt;&lt;author&gt;Cobb, P.&lt;/author&gt;&lt;/authors&gt;&lt;/contributors&gt;&lt;titles&gt;&lt;title&gt;Where is the mind? Constructivist and sociocultural perspectives on mathematical development&lt;/title&gt;&lt;secondary-title&gt;Educational Researcher&lt;/secondary-title&gt;&lt;/titles&gt;&lt;pages&gt;13-20&lt;/pages&gt;&lt;volume&gt;23&lt;/volume&gt;&lt;number&gt;7&lt;/number&gt;&lt;dates&gt;&lt;year&gt;1994&lt;/year&gt;&lt;/dates&gt;&lt;urls&gt;&lt;/urls&gt;&lt;/record&gt;&lt;/Cite&gt;&lt;/EndNote&gt;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1" w:tooltip="Cobb, 1994 #999" w:history="1">
        <w:r w:rsidR="00AD3217" w:rsidRPr="00FD1DE8">
          <w:rPr>
            <w:noProof/>
            <w:color w:val="000000" w:themeColor="text1"/>
          </w:rPr>
          <w:t>Cobb, 1994</w:t>
        </w:r>
      </w:hyperlink>
      <w:r w:rsidRPr="00FD1DE8">
        <w:rPr>
          <w:noProof/>
          <w:color w:val="000000" w:themeColor="text1"/>
        </w:rPr>
        <w:t>)</w:t>
      </w:r>
      <w:r w:rsidR="00363786" w:rsidRPr="00FD1DE8">
        <w:rPr>
          <w:color w:val="000000" w:themeColor="text1"/>
        </w:rPr>
        <w:fldChar w:fldCharType="end"/>
      </w:r>
      <w:r w:rsidRPr="00FD1DE8">
        <w:rPr>
          <w:color w:val="000000" w:themeColor="text1"/>
        </w:rPr>
        <w:t>, Ethnomathematics</w:t>
      </w:r>
      <w:r w:rsidR="00787A67"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&lt;EndNote&gt;&lt;Cite&gt;&lt;Author&gt;D&amp;apos;Ambrosio&lt;/Author&gt;&lt;Year&gt;2006&lt;/Year&gt;&lt;RecNum&gt;908&lt;/RecNum&gt;&lt;DisplayText&gt;(D&amp;apos;Ambrosio, 2006)&lt;/DisplayText&gt;&lt;record&gt;&lt;rec-number&gt;908&lt;/rec-number&gt;&lt;foreign-keys&gt;&lt;key app="EN" db-id="zz2rrsdx4trsaqez024vspeafe2ez925zpff"&gt;908&lt;/key&gt;&lt;/foreign-keys&gt;&lt;ref-type name="Book"&gt;6&lt;/ref-type&gt;&lt;contributors&gt;&lt;authors&gt;&lt;author&gt;Ubiratan D&amp;apos;Ambrosio&lt;/author&gt;&lt;/authors&gt;&lt;/contributors&gt;&lt;titles&gt;&lt;title&gt;Ethnomathematics: Link between traditions and modernity &lt;/title&gt;&lt;/titles&gt;&lt;dates&gt;&lt;year&gt;2006&lt;/year&gt;&lt;/dates&gt;&lt;pub-location&gt;Rotterdam, The Netherlands&lt;/pub-location&gt;&lt;publisher&gt;Sense&lt;/publisher&gt;&lt;urls&gt;&lt;/urls&gt;&lt;/record&gt;&lt;/Cite&gt;&lt;/EndNote&gt;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2" w:tooltip="D'Ambrosio, 2006 #908" w:history="1">
        <w:r w:rsidR="00AD3217" w:rsidRPr="00FD1DE8">
          <w:rPr>
            <w:noProof/>
            <w:color w:val="000000" w:themeColor="text1"/>
          </w:rPr>
          <w:t>D'Ambrosio, 2006</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and Critical Mathematics Education </w:t>
      </w:r>
      <w:r w:rsidR="00363786" w:rsidRPr="00FD1DE8">
        <w:rPr>
          <w:color w:val="000000" w:themeColor="text1"/>
        </w:rPr>
        <w:fldChar w:fldCharType="begin"/>
      </w:r>
      <w:r w:rsidR="009E6BB2" w:rsidRPr="00FD1DE8">
        <w:rPr>
          <w:color w:val="000000" w:themeColor="text1"/>
        </w:rPr>
        <w:instrText xml:space="preserve"> ADDIN EN.CITE &lt;EndNote&gt;&lt;Cite&gt;&lt;Author&gt;Skovsmose&lt;/Author&gt;&lt;Year&gt;2001&lt;/Year&gt;&lt;RecNum&gt;110&lt;/RecNum&gt;&lt;DisplayText&gt;(Skovsmose &amp;amp; Valero, 2001)&lt;/DisplayText&gt;&lt;record&gt;&lt;rec-number&gt;110&lt;/rec-number&gt;&lt;foreign-keys&gt;&lt;key app="EN" db-id="zz2rrsdx4trsaqez024vspeafe2ez925zpff"&gt;110&lt;/key&gt;&lt;/foreign-keys&gt;&lt;ref-type name="Book Section"&gt;5&lt;/ref-type&gt;&lt;contributors&gt;&lt;authors&gt;&lt;author&gt;Skovsmose, Ole&lt;/author&gt;&lt;author&gt;Valero, Paola&lt;/author&gt;&lt;/authors&gt;&lt;secondary-authors&gt;&lt;author&gt;Atweh, B.&lt;/author&gt;&lt;author&gt;Forgasz, H.&lt;/author&gt;&lt;author&gt;Nebres, B.&lt;/author&gt;&lt;/secondary-authors&gt;&lt;/contributors&gt;&lt;titles&gt;&lt;title&gt;Breaking political neutrality : The critical engagement of mathematics education with democracy&lt;/title&gt;&lt;secondary-title&gt;Sociocultural research on mathematics education: An international perspective&lt;/secondary-title&gt;&lt;/titles&gt;&lt;pages&gt;37-55&lt;/pages&gt;&lt;dates&gt;&lt;year&gt;2001&lt;/year&gt;&lt;/dates&gt;&lt;pub-location&gt;Mahwah, NJ&lt;/pub-location&gt;&lt;publisher&gt;Lawrence Erlbaum Associates&lt;/publisher&gt;&lt;urls&gt;&lt;/urls&gt;&lt;/record&gt;&lt;/Cite&gt;&lt;/EndNote&gt;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3" w:tooltip="Skovsmose, 2001 #110" w:history="1">
        <w:r w:rsidR="00AD3217" w:rsidRPr="00FD1DE8">
          <w:rPr>
            <w:noProof/>
            <w:color w:val="000000" w:themeColor="text1"/>
          </w:rPr>
          <w:t>Skovsmose &amp; Valero, 2001</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provides me with a bumpy</w:t>
      </w:r>
      <w:r w:rsidR="00713C61" w:rsidRPr="00FD1DE8">
        <w:rPr>
          <w:color w:val="000000" w:themeColor="text1"/>
        </w:rPr>
        <w:t xml:space="preserve"> site for critical reflection on</w:t>
      </w:r>
      <w:r w:rsidRPr="00FD1DE8">
        <w:rPr>
          <w:color w:val="000000" w:themeColor="text1"/>
        </w:rPr>
        <w:t xml:space="preserve"> my own pedagogical thinking and actions. I use th</w:t>
      </w:r>
      <w:r w:rsidR="00713C61" w:rsidRPr="00FD1DE8">
        <w:rPr>
          <w:color w:val="000000" w:themeColor="text1"/>
        </w:rPr>
        <w:t>e metaphor of ‘bumpy site’</w:t>
      </w:r>
      <w:r w:rsidRPr="00FD1DE8">
        <w:rPr>
          <w:color w:val="000000" w:themeColor="text1"/>
        </w:rPr>
        <w:t xml:space="preserve"> to indicate potentially disempowering paradoxes and contradictions that often prevent me from acting </w:t>
      </w:r>
      <w:r w:rsidR="00983AB8" w:rsidRPr="00FD1DE8">
        <w:rPr>
          <w:color w:val="000000" w:themeColor="text1"/>
        </w:rPr>
        <w:t xml:space="preserve">inclusively </w:t>
      </w:r>
      <w:r w:rsidRPr="00FD1DE8">
        <w:rPr>
          <w:color w:val="000000" w:themeColor="text1"/>
        </w:rPr>
        <w:t xml:space="preserve">to transform mathematics education in Nepal. What might be such disempowering paradoxes and contradictions that are prevalent in my approach as a </w:t>
      </w:r>
      <w:r w:rsidR="00713C61" w:rsidRPr="00FD1DE8">
        <w:rPr>
          <w:color w:val="000000" w:themeColor="text1"/>
        </w:rPr>
        <w:t xml:space="preserve">radical </w:t>
      </w:r>
      <w:r w:rsidRPr="00FD1DE8">
        <w:rPr>
          <w:color w:val="000000" w:themeColor="text1"/>
        </w:rPr>
        <w:t>teacher educator? Can they be propositional, deductive and analytical logics (henceforth</w:t>
      </w:r>
      <w:r w:rsidR="00983AB8" w:rsidRPr="00FD1DE8">
        <w:rPr>
          <w:color w:val="000000" w:themeColor="text1"/>
        </w:rPr>
        <w:t xml:space="preserve"> called ‘</w:t>
      </w:r>
      <w:r w:rsidRPr="00FD1DE8">
        <w:rPr>
          <w:color w:val="000000" w:themeColor="text1"/>
        </w:rPr>
        <w:t>conventional</w:t>
      </w:r>
      <w:r w:rsidR="00713C61" w:rsidRPr="00FD1DE8">
        <w:rPr>
          <w:color w:val="000000" w:themeColor="text1"/>
        </w:rPr>
        <w:t>’</w:t>
      </w:r>
      <w:r w:rsidR="00983AB8" w:rsidRPr="00FD1DE8">
        <w:rPr>
          <w:color w:val="000000" w:themeColor="text1"/>
        </w:rPr>
        <w:t xml:space="preserve"> logics) that appear to be un</w:t>
      </w:r>
      <w:r w:rsidRPr="00FD1DE8">
        <w:rPr>
          <w:color w:val="000000" w:themeColor="text1"/>
        </w:rPr>
        <w:t xml:space="preserve">wittingly orienting my actions as a teacher and teacher educator? Perhaps I say yes to this question because it appears to me </w:t>
      </w:r>
      <w:r w:rsidR="00713C61" w:rsidRPr="00FD1DE8">
        <w:rPr>
          <w:color w:val="000000" w:themeColor="text1"/>
        </w:rPr>
        <w:t xml:space="preserve">now </w:t>
      </w:r>
      <w:r w:rsidRPr="00FD1DE8">
        <w:rPr>
          <w:color w:val="000000" w:themeColor="text1"/>
        </w:rPr>
        <w:t>that the logics embedded in my pedagogy as a teacher educator do not seem to be much different from the logics embedded in my earlier pedagogy as a teacher who celebrated exclusively the view of mathematics as a body of unchanging, certain and  indubit</w:t>
      </w:r>
      <w:r w:rsidR="00EF7157" w:rsidRPr="00FD1DE8">
        <w:rPr>
          <w:color w:val="000000" w:themeColor="text1"/>
        </w:rPr>
        <w:t>able knowledge</w:t>
      </w:r>
      <w:r w:rsidRPr="00FD1DE8">
        <w:rPr>
          <w:color w:val="000000" w:themeColor="text1"/>
        </w:rPr>
        <w:t xml:space="preserve">.  </w:t>
      </w:r>
    </w:p>
    <w:p w:rsidR="006050E5" w:rsidRPr="00FD1DE8" w:rsidRDefault="006050E5" w:rsidP="00FD1DE8">
      <w:pPr>
        <w:spacing w:line="240" w:lineRule="auto"/>
        <w:rPr>
          <w:color w:val="000000" w:themeColor="text1"/>
        </w:rPr>
      </w:pPr>
      <w:r w:rsidRPr="00FD1DE8">
        <w:rPr>
          <w:color w:val="000000" w:themeColor="text1"/>
        </w:rPr>
        <w:t xml:space="preserve">With these questions in mind, my task </w:t>
      </w:r>
      <w:r w:rsidR="00713C61" w:rsidRPr="00FD1DE8">
        <w:rPr>
          <w:color w:val="000000" w:themeColor="text1"/>
        </w:rPr>
        <w:t>in writing this paper is</w:t>
      </w:r>
      <w:r w:rsidRPr="00FD1DE8">
        <w:rPr>
          <w:color w:val="000000" w:themeColor="text1"/>
        </w:rPr>
        <w:t xml:space="preserve"> that of a confessional protagonist who shares his experiences of the disempowering nature of key c</w:t>
      </w:r>
      <w:r w:rsidR="00713C61" w:rsidRPr="00FD1DE8">
        <w:rPr>
          <w:color w:val="000000" w:themeColor="text1"/>
        </w:rPr>
        <w:t>onventional logics that prevent</w:t>
      </w:r>
      <w:r w:rsidRPr="00FD1DE8">
        <w:rPr>
          <w:color w:val="000000" w:themeColor="text1"/>
        </w:rPr>
        <w:t xml:space="preserve"> mathematics education from be</w:t>
      </w:r>
      <w:r w:rsidR="00713C61" w:rsidRPr="00FD1DE8">
        <w:rPr>
          <w:color w:val="000000" w:themeColor="text1"/>
        </w:rPr>
        <w:t>com</w:t>
      </w:r>
      <w:r w:rsidRPr="00FD1DE8">
        <w:rPr>
          <w:color w:val="000000" w:themeColor="text1"/>
        </w:rPr>
        <w:t xml:space="preserve">ing </w:t>
      </w:r>
      <w:r w:rsidR="00713C61" w:rsidRPr="00FD1DE8">
        <w:rPr>
          <w:color w:val="000000" w:themeColor="text1"/>
        </w:rPr>
        <w:t>culturally inclusive. By c</w:t>
      </w:r>
      <w:r w:rsidRPr="00FD1DE8">
        <w:rPr>
          <w:color w:val="000000" w:themeColor="text1"/>
        </w:rPr>
        <w:t>onstructing stories of my pedagogical practices as a teacher and teacher educator</w:t>
      </w:r>
      <w:r w:rsidR="00983AB8" w:rsidRPr="00FD1DE8">
        <w:rPr>
          <w:color w:val="000000" w:themeColor="text1"/>
        </w:rPr>
        <w:t xml:space="preserve">, </w:t>
      </w:r>
      <w:r w:rsidRPr="00FD1DE8">
        <w:rPr>
          <w:color w:val="000000" w:themeColor="text1"/>
        </w:rPr>
        <w:t xml:space="preserve">I </w:t>
      </w:r>
      <w:r w:rsidR="00713C61" w:rsidRPr="00FD1DE8">
        <w:rPr>
          <w:color w:val="000000" w:themeColor="text1"/>
        </w:rPr>
        <w:t>shall generate</w:t>
      </w:r>
      <w:r w:rsidR="007F3581" w:rsidRPr="00FD1DE8">
        <w:rPr>
          <w:color w:val="000000" w:themeColor="text1"/>
        </w:rPr>
        <w:t xml:space="preserve"> </w:t>
      </w:r>
      <w:r w:rsidR="00713C61" w:rsidRPr="00FD1DE8">
        <w:rPr>
          <w:color w:val="000000" w:themeColor="text1"/>
        </w:rPr>
        <w:t>insights into how</w:t>
      </w:r>
      <w:r w:rsidR="007F3581" w:rsidRPr="00FD1DE8">
        <w:rPr>
          <w:color w:val="000000" w:themeColor="text1"/>
        </w:rPr>
        <w:t xml:space="preserve"> </w:t>
      </w:r>
      <w:r w:rsidR="00713C61" w:rsidRPr="00FD1DE8">
        <w:rPr>
          <w:color w:val="000000" w:themeColor="text1"/>
        </w:rPr>
        <w:t xml:space="preserve">the </w:t>
      </w:r>
      <w:r w:rsidRPr="00FD1DE8">
        <w:rPr>
          <w:color w:val="000000" w:themeColor="text1"/>
        </w:rPr>
        <w:t xml:space="preserve">exclusive use of conventional logics may </w:t>
      </w:r>
      <w:r w:rsidR="00660030" w:rsidRPr="00FD1DE8">
        <w:rPr>
          <w:color w:val="000000" w:themeColor="text1"/>
        </w:rPr>
        <w:t>hinder the development of</w:t>
      </w:r>
      <w:r w:rsidR="007F3581" w:rsidRPr="00FD1DE8">
        <w:rPr>
          <w:color w:val="000000" w:themeColor="text1"/>
        </w:rPr>
        <w:t xml:space="preserve"> </w:t>
      </w:r>
      <w:r w:rsidR="00660030" w:rsidRPr="00FD1DE8">
        <w:rPr>
          <w:color w:val="000000" w:themeColor="text1"/>
        </w:rPr>
        <w:t xml:space="preserve">a </w:t>
      </w:r>
      <w:r w:rsidRPr="00FD1DE8">
        <w:rPr>
          <w:color w:val="000000" w:themeColor="text1"/>
        </w:rPr>
        <w:t xml:space="preserve">transformative mathematics education. This epiphany encourages me to </w:t>
      </w:r>
      <w:r w:rsidR="00660030" w:rsidRPr="00FD1DE8">
        <w:rPr>
          <w:color w:val="000000" w:themeColor="text1"/>
        </w:rPr>
        <w:t>explore</w:t>
      </w:r>
      <w:r w:rsidR="007F3581" w:rsidRPr="00FD1DE8">
        <w:rPr>
          <w:color w:val="000000" w:themeColor="text1"/>
        </w:rPr>
        <w:t xml:space="preserve"> </w:t>
      </w:r>
      <w:r w:rsidR="00713C61" w:rsidRPr="00FD1DE8">
        <w:rPr>
          <w:color w:val="000000" w:themeColor="text1"/>
        </w:rPr>
        <w:t xml:space="preserve">the </w:t>
      </w:r>
      <w:r w:rsidRPr="00FD1DE8">
        <w:rPr>
          <w:color w:val="000000" w:themeColor="text1"/>
        </w:rPr>
        <w:t>meanings, historical evolution and disempowering features of conventional logics</w:t>
      </w:r>
      <w:r w:rsidR="0036240C" w:rsidRPr="00FD1DE8">
        <w:rPr>
          <w:color w:val="000000" w:themeColor="text1"/>
        </w:rPr>
        <w:t xml:space="preserve"> via </w:t>
      </w:r>
      <w:r w:rsidR="00660030" w:rsidRPr="00FD1DE8">
        <w:rPr>
          <w:color w:val="000000" w:themeColor="text1"/>
        </w:rPr>
        <w:t>a reflective-storied genre</w:t>
      </w:r>
      <w:r w:rsidRPr="00FD1DE8">
        <w:rPr>
          <w:color w:val="000000" w:themeColor="text1"/>
        </w:rPr>
        <w:t xml:space="preserve">. </w:t>
      </w:r>
    </w:p>
    <w:p w:rsidR="006050E5" w:rsidRPr="00FD1DE8" w:rsidRDefault="006050E5" w:rsidP="00FD1DE8">
      <w:pPr>
        <w:pStyle w:val="Heading3"/>
        <w:spacing w:line="240" w:lineRule="auto"/>
        <w:rPr>
          <w:color w:val="000000" w:themeColor="text1"/>
        </w:rPr>
      </w:pPr>
      <w:bookmarkStart w:id="5" w:name="_Toc235347479"/>
      <w:bookmarkStart w:id="6" w:name="_Toc235506446"/>
      <w:bookmarkStart w:id="7" w:name="_Toc236114267"/>
      <w:r w:rsidRPr="00FD1DE8">
        <w:rPr>
          <w:color w:val="000000" w:themeColor="text1"/>
        </w:rPr>
        <w:t>Constructing Meanings of Old Logics</w:t>
      </w:r>
      <w:bookmarkEnd w:id="5"/>
      <w:bookmarkEnd w:id="6"/>
      <w:bookmarkEnd w:id="7"/>
    </w:p>
    <w:p w:rsidR="006050E5" w:rsidRPr="00FD1DE8" w:rsidRDefault="006050E5" w:rsidP="00FD1DE8">
      <w:pPr>
        <w:spacing w:line="240" w:lineRule="auto"/>
        <w:rPr>
          <w:color w:val="000000" w:themeColor="text1"/>
        </w:rPr>
      </w:pPr>
      <w:r w:rsidRPr="00FD1DE8">
        <w:rPr>
          <w:color w:val="000000" w:themeColor="text1"/>
        </w:rPr>
        <w:t xml:space="preserve">It seems to me that </w:t>
      </w:r>
      <w:proofErr w:type="spellStart"/>
      <w:r w:rsidRPr="00FD1DE8">
        <w:rPr>
          <w:color w:val="000000" w:themeColor="text1"/>
        </w:rPr>
        <w:t>hypothetico</w:t>
      </w:r>
      <w:proofErr w:type="spellEnd"/>
      <w:r w:rsidRPr="00FD1DE8">
        <w:rPr>
          <w:color w:val="000000" w:themeColor="text1"/>
        </w:rPr>
        <w:t>-deductive thinking promotes dualism via its emphasis on narrowly conceived analytical logic which become</w:t>
      </w:r>
      <w:r w:rsidR="0036240C" w:rsidRPr="00FD1DE8">
        <w:rPr>
          <w:color w:val="000000" w:themeColor="text1"/>
        </w:rPr>
        <w:t>s</w:t>
      </w:r>
      <w:r w:rsidRPr="00FD1DE8">
        <w:rPr>
          <w:color w:val="000000" w:themeColor="text1"/>
        </w:rPr>
        <w:t xml:space="preserve"> a source of many unhelpful dichotomies. In what follows, I articulate these three </w:t>
      </w:r>
      <w:r w:rsidRPr="00FD1DE8">
        <w:rPr>
          <w:i/>
          <w:iCs/>
          <w:color w:val="000000" w:themeColor="text1"/>
        </w:rPr>
        <w:t>old</w:t>
      </w:r>
      <w:r w:rsidRPr="00FD1DE8">
        <w:rPr>
          <w:color w:val="000000" w:themeColor="text1"/>
        </w:rPr>
        <w:t xml:space="preserve"> logics (i.e., proposi</w:t>
      </w:r>
      <w:r w:rsidR="0036240C" w:rsidRPr="00FD1DE8">
        <w:rPr>
          <w:color w:val="000000" w:themeColor="text1"/>
        </w:rPr>
        <w:t>tional, deductive and analytic</w:t>
      </w:r>
      <w:r w:rsidRPr="00FD1DE8">
        <w:rPr>
          <w:color w:val="000000" w:themeColor="text1"/>
        </w:rPr>
        <w:t>) on the basis of my life roles as a conventional teacher and a radical teacher educator and their possible implications for mathematics pedagogy.</w:t>
      </w:r>
    </w:p>
    <w:p w:rsidR="006050E5" w:rsidRPr="00FD1DE8" w:rsidRDefault="00BC419A"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67456" behindDoc="0" locked="0" layoutInCell="1" allowOverlap="1">
            <wp:simplePos x="0" y="0"/>
            <wp:positionH relativeFrom="column">
              <wp:posOffset>48895</wp:posOffset>
            </wp:positionH>
            <wp:positionV relativeFrom="paragraph">
              <wp:posOffset>617220</wp:posOffset>
            </wp:positionV>
            <wp:extent cx="1197610" cy="1195705"/>
            <wp:effectExtent l="19050" t="19050" r="2540" b="4445"/>
            <wp:wrapSquare wrapText="bothSides"/>
            <wp:docPr id="251" name="Picture 4" descr="http://tbn3.google.com/images?q=tbn:FZ87K5zi-ppJzM:http://www.gnr8.biz/images/blue_lock%2520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3.google.com/images?q=tbn:FZ87K5zi-ppJzM:http://www.gnr8.biz/images/blue_lock%2520main.jpg"/>
                    <pic:cNvPicPr>
                      <a:picLocks noChangeAspect="1" noChangeArrowheads="1"/>
                    </pic:cNvPicPr>
                  </pic:nvPicPr>
                  <pic:blipFill>
                    <a:blip r:embed="rId7" cstate="print"/>
                    <a:srcRect/>
                    <a:stretch>
                      <a:fillRect/>
                    </a:stretch>
                  </pic:blipFill>
                  <pic:spPr bwMode="auto">
                    <a:xfrm>
                      <a:off x="0" y="0"/>
                      <a:ext cx="1197610" cy="1195705"/>
                    </a:xfrm>
                    <a:prstGeom prst="rect">
                      <a:avLst/>
                    </a:prstGeom>
                    <a:solidFill>
                      <a:srgbClr val="4F81BD"/>
                    </a:solidFill>
                    <a:ln w="9525">
                      <a:solidFill>
                        <a:srgbClr val="4F81BD"/>
                      </a:solidFill>
                      <a:miter lim="800000"/>
                      <a:headEnd/>
                      <a:tailEnd/>
                    </a:ln>
                  </pic:spPr>
                </pic:pic>
              </a:graphicData>
            </a:graphic>
          </wp:anchor>
        </w:drawing>
      </w:r>
      <w:r w:rsidR="006050E5" w:rsidRPr="00FD1DE8">
        <w:rPr>
          <w:color w:val="000000" w:themeColor="text1"/>
        </w:rPr>
        <w:t xml:space="preserve">a) </w:t>
      </w:r>
      <w:r w:rsidR="006050E5" w:rsidRPr="00FD1DE8">
        <w:rPr>
          <w:color w:val="000000" w:themeColor="text1"/>
          <w:u w:val="single"/>
        </w:rPr>
        <w:t>Propositional logic</w:t>
      </w:r>
      <w:r w:rsidR="006050E5" w:rsidRPr="00FD1DE8">
        <w:rPr>
          <w:color w:val="000000" w:themeColor="text1"/>
        </w:rPr>
        <w:t xml:space="preserve">: Literally speaking, propositional logic seems to have confined me to a world of rigid categorisation and conceptualisation to verify casual </w:t>
      </w:r>
      <w:r w:rsidR="006050E5" w:rsidRPr="00FD1DE8">
        <w:rPr>
          <w:color w:val="000000" w:themeColor="text1"/>
        </w:rPr>
        <w:lastRenderedPageBreak/>
        <w:t xml:space="preserve">explanations that are imputed upon realities around us </w:t>
      </w:r>
      <w:r w:rsidR="00363786" w:rsidRPr="00FD1DE8">
        <w:rPr>
          <w:color w:val="000000" w:themeColor="text1"/>
        </w:rPr>
        <w:fldChar w:fldCharType="begin"/>
      </w:r>
      <w:r w:rsidR="009E6BB2" w:rsidRPr="00FD1DE8">
        <w:rPr>
          <w:color w:val="000000" w:themeColor="text1"/>
        </w:rPr>
        <w:instrText xml:space="preserve"> ADDIN EN.CITE &lt;EndNote&gt;&lt;Cite&gt;&lt;Author&gt;Tieszen&lt;/Author&gt;&lt;Year&gt;2005&lt;/Year&gt;&lt;RecNum&gt;717&lt;/RecNum&gt;&lt;DisplayText&gt;(Tieszen, 2005)&lt;/DisplayText&gt;&lt;record&gt;&lt;rec-number&gt;717&lt;/rec-number&gt;&lt;foreign-keys&gt;&lt;key app="EN" db-id="zz2rrsdx4trsaqez024vspeafe2ez925zpff"&gt;717&lt;/key&gt;&lt;/foreign-keys&gt;&lt;ref-type name="Book"&gt;6&lt;/ref-type&gt;&lt;contributors&gt;&lt;authors&gt;&lt;author&gt;Tieszen, Richard L.&lt;/author&gt;&lt;/authors&gt;&lt;/contributors&gt;&lt;titles&gt;&lt;title&gt;Phenomenology, logic, and the philosophy of mathematics&lt;/title&gt;&lt;/titles&gt;&lt;pages&gt;x, 357 p.&lt;/pages&gt;&lt;keywords&gt;&lt;keyword&gt;Mathematics Philosophy.&lt;/keyword&gt;&lt;keyword&gt;Phenomenology.&lt;/keyword&gt;&lt;keyword&gt;Logic, Symbolic and mathematical.&lt;/keyword&gt;&lt;keyword&gt;Constructive mathematics.&lt;/keyword&gt;&lt;keyword&gt;Intuitionistic mathematics.&lt;/keyword&gt;&lt;/keywords&gt;&lt;dates&gt;&lt;year&gt;2005&lt;/year&gt;&lt;/dates&gt;&lt;pub-location&gt;Cambridge; NY&lt;/pub-location&gt;&lt;publisher&gt;Cambridge University Press&lt;/publisher&gt;&lt;isbn&gt;9780521837828 (hbk.)&amp;#xD;0521837820 (hbk.)&lt;/isbn&gt;&lt;call-num&gt;Robertson Library 510.1 TIE&lt;/call-num&gt;&lt;urls&gt;&lt;/urls&gt;&lt;/record&gt;&lt;/Cite&gt;&lt;Cite&gt;&lt;Author&gt;Tieszen&lt;/Author&gt;&lt;Year&gt;2005&lt;/Year&gt;&lt;RecNum&gt;717&lt;/RecNum&gt;&lt;record&gt;&lt;rec-number&gt;717&lt;/rec-number&gt;&lt;foreign-keys&gt;&lt;key app="EN" db-id="zz2rrsdx4trsaqez024vspeafe2ez925zpff"&gt;717&lt;/key&gt;&lt;/foreign-keys&gt;&lt;ref-type name="Book"&gt;6&lt;/ref-type&gt;&lt;contributors&gt;&lt;authors&gt;&lt;author&gt;Tieszen, Richard L.&lt;/author&gt;&lt;/authors&gt;&lt;/contributors&gt;&lt;titles&gt;&lt;title&gt;Phenomenology, logic, and the philosophy of mathematics&lt;/title&gt;&lt;/titles&gt;&lt;pages&gt;x, 357 p.&lt;/pages&gt;&lt;keywords&gt;&lt;keyword&gt;Mathematics Philosophy.&lt;/keyword&gt;&lt;keyword&gt;Phenomenology.&lt;/keyword&gt;&lt;keyword&gt;Logic, Symbolic and mathematical.&lt;/keyword&gt;&lt;keyword&gt;Constructive mathematics.&lt;/keyword&gt;&lt;keyword&gt;Intuitionistic mathematics.&lt;/keyword&gt;&lt;/keywords&gt;&lt;dates&gt;&lt;year&gt;2005&lt;/year&gt;&lt;/dates&gt;&lt;pub-location&gt;Cambridge; NY&lt;/pub-location&gt;&lt;publisher&gt;Cambridge University Press&lt;/publisher&gt;&lt;isbn&gt;9780521837828 (hbk.)&amp;#xD;0521837820 (hbk.)&lt;/isbn&gt;&lt;call-num&gt;Robertson Library 510.1 TIE&lt;/call-num&gt;&lt;urls&gt;&lt;/urls&gt;&lt;/record&gt;&lt;/Cite&gt;&lt;/EndNote&gt;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70" w:tooltip="Tieszen, 2005 #717" w:history="1">
        <w:r w:rsidR="00AD3217" w:rsidRPr="00FD1DE8">
          <w:rPr>
            <w:noProof/>
            <w:color w:val="000000" w:themeColor="text1"/>
          </w:rPr>
          <w:t>Tieszen, 2005</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Perhaps, this logic caused me to </w:t>
      </w:r>
      <w:r w:rsidR="005D0DDE" w:rsidRPr="00FD1DE8">
        <w:rPr>
          <w:color w:val="000000" w:themeColor="text1"/>
        </w:rPr>
        <w:t xml:space="preserve">largely </w:t>
      </w:r>
      <w:r w:rsidR="006050E5" w:rsidRPr="00FD1DE8">
        <w:rPr>
          <w:color w:val="000000" w:themeColor="text1"/>
        </w:rPr>
        <w:t>ignore the value of context in the process of radicalising mathematics education</w:t>
      </w:r>
      <w:r w:rsidR="005D0DDE" w:rsidRPr="00FD1DE8">
        <w:rPr>
          <w:color w:val="000000" w:themeColor="text1"/>
        </w:rPr>
        <w:t xml:space="preserve"> because of its insufficiency in</w:t>
      </w:r>
      <w:r w:rsidR="006050E5" w:rsidRPr="00FD1DE8">
        <w:rPr>
          <w:color w:val="000000" w:themeColor="text1"/>
        </w:rPr>
        <w:t xml:space="preserve"> account</w:t>
      </w:r>
      <w:r w:rsidR="005D0DDE" w:rsidRPr="00FD1DE8">
        <w:rPr>
          <w:color w:val="000000" w:themeColor="text1"/>
        </w:rPr>
        <w:t>ing</w:t>
      </w:r>
      <w:r w:rsidR="006050E5" w:rsidRPr="00FD1DE8">
        <w:rPr>
          <w:color w:val="000000" w:themeColor="text1"/>
        </w:rPr>
        <w:t xml:space="preserve"> for complexities associated with the notion of context. Although my heretical perspective </w:t>
      </w:r>
      <w:r w:rsidR="005D0DDE" w:rsidRPr="00FD1DE8">
        <w:rPr>
          <w:color w:val="000000" w:themeColor="text1"/>
        </w:rPr>
        <w:t>of</w:t>
      </w:r>
      <w:r w:rsidR="006050E5" w:rsidRPr="00FD1DE8">
        <w:rPr>
          <w:color w:val="000000" w:themeColor="text1"/>
        </w:rPr>
        <w:t xml:space="preserve"> mathematics education can make a significant difference in the field of mathematics education in Nepal, the propositional logic embedded in my professing seems to have been generating yet another definitive view of mathematics education. Upon reflection, I realise that definitiveness and finitude </w:t>
      </w:r>
      <w:r w:rsidR="005D0DDE" w:rsidRPr="00FD1DE8">
        <w:rPr>
          <w:color w:val="000000" w:themeColor="text1"/>
        </w:rPr>
        <w:t>are</w:t>
      </w:r>
      <w:r w:rsidR="006050E5" w:rsidRPr="00FD1DE8">
        <w:rPr>
          <w:color w:val="000000" w:themeColor="text1"/>
        </w:rPr>
        <w:t xml:space="preserve"> the main features of propositional logic </w:t>
      </w:r>
      <w:r w:rsidR="005D0DDE" w:rsidRPr="00FD1DE8">
        <w:rPr>
          <w:color w:val="000000" w:themeColor="text1"/>
        </w:rPr>
        <w:t>which</w:t>
      </w:r>
      <w:r w:rsidR="006050E5" w:rsidRPr="00FD1DE8">
        <w:rPr>
          <w:color w:val="000000" w:themeColor="text1"/>
        </w:rPr>
        <w:t xml:space="preserve"> treats language as a conduit of fixed meaning. What happens when language is treated as a mere conduit of fixed meaning? Perhaps, sounds, words and sentences become associated with </w:t>
      </w:r>
      <w:r w:rsidR="005D0DDE" w:rsidRPr="00FD1DE8">
        <w:rPr>
          <w:color w:val="000000" w:themeColor="text1"/>
        </w:rPr>
        <w:t xml:space="preserve">a </w:t>
      </w:r>
      <w:r w:rsidR="006050E5" w:rsidRPr="00FD1DE8">
        <w:rPr>
          <w:color w:val="000000" w:themeColor="text1"/>
        </w:rPr>
        <w:t xml:space="preserve">single fixed meaning, thereby depicting </w:t>
      </w:r>
      <w:r w:rsidR="005D0DDE" w:rsidRPr="00FD1DE8">
        <w:rPr>
          <w:color w:val="000000" w:themeColor="text1"/>
        </w:rPr>
        <w:t>it</w:t>
      </w:r>
      <w:r w:rsidR="006050E5" w:rsidRPr="00FD1DE8">
        <w:rPr>
          <w:color w:val="000000" w:themeColor="text1"/>
        </w:rPr>
        <w:t xml:space="preserve"> as first and final.</w:t>
      </w:r>
    </w:p>
    <w:p w:rsidR="006050E5" w:rsidRPr="00FD1DE8" w:rsidRDefault="006050E5" w:rsidP="00FD1DE8">
      <w:pPr>
        <w:spacing w:line="240" w:lineRule="auto"/>
        <w:rPr>
          <w:color w:val="000000" w:themeColor="text1"/>
        </w:rPr>
      </w:pPr>
      <w:r w:rsidRPr="00FD1DE8">
        <w:rPr>
          <w:color w:val="000000" w:themeColor="text1"/>
        </w:rPr>
        <w:t xml:space="preserve">Metaphorically, the notion of a Euclidean straightedge can depict the nature of propositional logics. For me, a ‘Euclidean straightedge’ privileges a particular view of reality in which each object (of our reality) is likely to be straight as a standard ruler </w:t>
      </w:r>
      <w:r w:rsidR="00363786" w:rsidRPr="00FD1DE8">
        <w:rPr>
          <w:color w:val="000000" w:themeColor="text1"/>
        </w:rPr>
        <w:fldChar w:fldCharType="begin"/>
      </w:r>
      <w:r w:rsidR="009E6BB2" w:rsidRPr="00FD1DE8">
        <w:rPr>
          <w:color w:val="000000" w:themeColor="text1"/>
        </w:rPr>
        <w:instrText xml:space="preserve"> ADDIN EN.CITE &lt;EndNote&gt;&lt;Cite&gt;&lt;Author&gt;Davis&lt;/Author&gt;&lt;Year&gt;2005&lt;/Year&gt;&lt;RecNum&gt;137&lt;/RecNum&gt;&lt;DisplayText&gt;(Davis, 2005)&lt;/DisplayText&gt;&lt;record&gt;&lt;rec-number&gt;137&lt;/rec-number&gt;&lt;foreign-keys&gt;&lt;key app="EN" db-id="zz2rrsdx4trsaqez024vspeafe2ez925zpff"&gt;137&lt;/key&gt;&lt;/foreign-keys&gt;&lt;ref-type name="Book Section"&gt;5&lt;/ref-type&gt;&lt;contributors&gt;&lt;authors&gt;&lt;author&gt;Davis, Brent&lt;/author&gt;&lt;/authors&gt;&lt;secondary-authors&gt;&lt;author&gt;Doll, W.E.&lt;/author&gt;&lt;author&gt;Fleener, M.J.&lt;/author&gt;&lt;author&gt;Trueit, Donna &lt;/author&gt;&lt;author&gt;St. Julien, John&lt;/author&gt;&lt;/secondary-authors&gt;&lt;/contributors&gt;&lt;titles&gt;&lt;title&gt;Interrupting frameworks: Interpreting geometries of epistemology and curriculum&lt;/title&gt;&lt;secondary-title&gt;Chaos, complexity, curriculum and culture: A conversation&lt;/secondary-title&gt;&lt;/titles&gt;&lt;pages&gt;119-132&lt;/pages&gt;&lt;dates&gt;&lt;year&gt;2005&lt;/year&gt;&lt;/dates&gt;&lt;pub-location&gt;NY&lt;/pub-location&gt;&lt;publisher&gt;Peter Lang&lt;/publisher&gt;&lt;urls&gt;&lt;/urls&gt;&lt;/record&gt;&lt;/Cite&gt;&lt;/EndNote&gt;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4" w:tooltip="Davis, 2005 #137" w:history="1">
        <w:r w:rsidR="00AD3217" w:rsidRPr="00FD1DE8">
          <w:rPr>
            <w:noProof/>
            <w:color w:val="000000" w:themeColor="text1"/>
          </w:rPr>
          <w:t>Davis,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This straightedge view of reality is exclusive of aspects of realities which appear to be ‘non-straight’ and ‘non-smooth’. As I reflect upon my approach to justifying a heretical view of mathematics educati</w:t>
      </w:r>
      <w:r w:rsidR="00CE610B" w:rsidRPr="00FD1DE8">
        <w:rPr>
          <w:color w:val="000000" w:themeColor="text1"/>
        </w:rPr>
        <w:t xml:space="preserve">on, I detect myself following </w:t>
      </w:r>
      <w:proofErr w:type="gramStart"/>
      <w:r w:rsidR="00CE610B" w:rsidRPr="00FD1DE8">
        <w:rPr>
          <w:color w:val="000000" w:themeColor="text1"/>
        </w:rPr>
        <w:t xml:space="preserve">a </w:t>
      </w:r>
      <w:r w:rsidRPr="00FD1DE8">
        <w:rPr>
          <w:color w:val="000000" w:themeColor="text1"/>
        </w:rPr>
        <w:t>Euclidean</w:t>
      </w:r>
      <w:proofErr w:type="gramEnd"/>
      <w:r w:rsidRPr="00FD1DE8">
        <w:rPr>
          <w:color w:val="000000" w:themeColor="text1"/>
        </w:rPr>
        <w:t xml:space="preserve"> straightedge thinking as though the conceptual landscape of my professing was straight and smooth. Furthermore, I was using (‘capital p’ Philosophical) assertive statements about this view of mathematics as linguistic straightedges, thereby ignoring the swampland of the lived realities (i.e., ‘small p’ philosophy) of my students and myself. </w:t>
      </w:r>
    </w:p>
    <w:p w:rsidR="006050E5" w:rsidRPr="00FD1DE8" w:rsidRDefault="006050E5" w:rsidP="00FD1DE8">
      <w:pPr>
        <w:spacing w:line="240" w:lineRule="auto"/>
        <w:rPr>
          <w:color w:val="000000" w:themeColor="text1"/>
        </w:rPr>
      </w:pPr>
      <w:r w:rsidRPr="00FD1DE8">
        <w:rPr>
          <w:color w:val="000000" w:themeColor="text1"/>
        </w:rPr>
        <w:t xml:space="preserve">In an attempt to unpack my earlier ineffable experience of propositional logic, I now delve into my inner consciousness which constantly questions the presumptuous nature of propositional logic. Perhaps, the following poetic </w:t>
      </w:r>
      <w:r w:rsidR="005D0DDE" w:rsidRPr="00FD1DE8">
        <w:rPr>
          <w:color w:val="000000" w:themeColor="text1"/>
        </w:rPr>
        <w:t>depiction of my inner landscape</w:t>
      </w:r>
      <w:r w:rsidRPr="00FD1DE8">
        <w:rPr>
          <w:color w:val="000000" w:themeColor="text1"/>
        </w:rPr>
        <w:t xml:space="preserve"> reveals some disempowering aspects of this logic.</w:t>
      </w:r>
    </w:p>
    <w:p w:rsidR="006050E5" w:rsidRPr="00FD1DE8" w:rsidRDefault="006050E5" w:rsidP="00FD1DE8">
      <w:pPr>
        <w:pStyle w:val="NoSpacing"/>
        <w:jc w:val="center"/>
        <w:rPr>
          <w:color w:val="000000" w:themeColor="text1"/>
        </w:rPr>
      </w:pPr>
      <w:r w:rsidRPr="00FD1DE8">
        <w:rPr>
          <w:color w:val="000000" w:themeColor="text1"/>
        </w:rPr>
        <w:t>Where is my voice?</w:t>
      </w:r>
    </w:p>
    <w:p w:rsidR="006050E5" w:rsidRPr="00FD1DE8" w:rsidRDefault="006050E5" w:rsidP="00FD1DE8">
      <w:pPr>
        <w:pStyle w:val="NoSpacing"/>
        <w:jc w:val="center"/>
        <w:rPr>
          <w:color w:val="000000" w:themeColor="text1"/>
        </w:rPr>
      </w:pPr>
      <w:r w:rsidRPr="00FD1DE8">
        <w:rPr>
          <w:color w:val="000000" w:themeColor="text1"/>
        </w:rPr>
        <w:t>Concealed in dry statements</w:t>
      </w:r>
    </w:p>
    <w:p w:rsidR="006050E5" w:rsidRPr="00FD1DE8" w:rsidRDefault="006050E5" w:rsidP="00FD1DE8">
      <w:pPr>
        <w:pStyle w:val="NoSpacing"/>
        <w:jc w:val="center"/>
        <w:rPr>
          <w:color w:val="000000" w:themeColor="text1"/>
        </w:rPr>
      </w:pPr>
      <w:r w:rsidRPr="00FD1DE8">
        <w:rPr>
          <w:color w:val="000000" w:themeColor="text1"/>
        </w:rPr>
        <w:t>Trapped in ethereal ideas</w:t>
      </w:r>
    </w:p>
    <w:p w:rsidR="006050E5" w:rsidRPr="00FD1DE8" w:rsidRDefault="006050E5" w:rsidP="00FD1DE8">
      <w:pPr>
        <w:pStyle w:val="NoSpacing"/>
        <w:jc w:val="center"/>
        <w:rPr>
          <w:color w:val="000000" w:themeColor="text1"/>
        </w:rPr>
      </w:pPr>
      <w:r w:rsidRPr="00FD1DE8">
        <w:rPr>
          <w:color w:val="000000" w:themeColor="text1"/>
        </w:rPr>
        <w:t>Again it questions</w:t>
      </w:r>
    </w:p>
    <w:p w:rsidR="006050E5" w:rsidRPr="00FD1DE8" w:rsidRDefault="005D0DDE" w:rsidP="00FD1DE8">
      <w:pPr>
        <w:pStyle w:val="NoSpacing"/>
        <w:jc w:val="center"/>
        <w:rPr>
          <w:color w:val="000000" w:themeColor="text1"/>
        </w:rPr>
      </w:pPr>
      <w:r w:rsidRPr="00FD1DE8">
        <w:rPr>
          <w:color w:val="000000" w:themeColor="text1"/>
        </w:rPr>
        <w:t>“</w:t>
      </w:r>
      <w:r w:rsidR="006050E5" w:rsidRPr="00FD1DE8">
        <w:rPr>
          <w:color w:val="000000" w:themeColor="text1"/>
        </w:rPr>
        <w:t>Am I a slave of dry texts?</w:t>
      </w:r>
      <w:r w:rsidRPr="00FD1DE8">
        <w:rPr>
          <w:color w:val="000000" w:themeColor="text1"/>
        </w:rPr>
        <w:t>”</w:t>
      </w:r>
    </w:p>
    <w:p w:rsidR="006050E5" w:rsidRPr="00FD1DE8" w:rsidRDefault="006050E5" w:rsidP="00FD1DE8">
      <w:pPr>
        <w:pStyle w:val="NoSpacing"/>
        <w:jc w:val="center"/>
        <w:rPr>
          <w:color w:val="000000" w:themeColor="text1"/>
        </w:rPr>
      </w:pPr>
      <w:r w:rsidRPr="00FD1DE8">
        <w:rPr>
          <w:color w:val="000000" w:themeColor="text1"/>
        </w:rPr>
        <w:t>I say to my voice</w:t>
      </w:r>
    </w:p>
    <w:p w:rsidR="006050E5" w:rsidRPr="00FD1DE8" w:rsidRDefault="005D0DDE" w:rsidP="00FD1DE8">
      <w:pPr>
        <w:pStyle w:val="NoSpacing"/>
        <w:jc w:val="center"/>
        <w:rPr>
          <w:color w:val="000000" w:themeColor="text1"/>
        </w:rPr>
      </w:pPr>
      <w:r w:rsidRPr="00FD1DE8">
        <w:rPr>
          <w:color w:val="000000" w:themeColor="text1"/>
        </w:rPr>
        <w:t>“</w:t>
      </w:r>
      <w:r w:rsidR="006050E5" w:rsidRPr="00FD1DE8">
        <w:rPr>
          <w:color w:val="000000" w:themeColor="text1"/>
        </w:rPr>
        <w:t>Don’t make a noise</w:t>
      </w:r>
    </w:p>
    <w:p w:rsidR="006050E5" w:rsidRPr="00FD1DE8" w:rsidRDefault="006050E5" w:rsidP="00FD1DE8">
      <w:pPr>
        <w:pStyle w:val="NoSpacing"/>
        <w:jc w:val="center"/>
        <w:rPr>
          <w:color w:val="000000" w:themeColor="text1"/>
        </w:rPr>
      </w:pPr>
      <w:r w:rsidRPr="00FD1DE8">
        <w:rPr>
          <w:color w:val="000000" w:themeColor="text1"/>
        </w:rPr>
        <w:t>Start minding the proposition</w:t>
      </w:r>
    </w:p>
    <w:p w:rsidR="006050E5" w:rsidRPr="00FD1DE8" w:rsidRDefault="006050E5" w:rsidP="00FD1DE8">
      <w:pPr>
        <w:pStyle w:val="NoSpacing"/>
        <w:jc w:val="center"/>
        <w:rPr>
          <w:color w:val="000000" w:themeColor="text1"/>
        </w:rPr>
      </w:pPr>
      <w:r w:rsidRPr="00FD1DE8">
        <w:rPr>
          <w:color w:val="000000" w:themeColor="text1"/>
        </w:rPr>
        <w:t>Conceal the humdrum opinion</w:t>
      </w:r>
      <w:r w:rsidR="005D0DDE" w:rsidRPr="00FD1DE8">
        <w:rPr>
          <w:color w:val="000000" w:themeColor="text1"/>
        </w:rPr>
        <w:t>”</w:t>
      </w:r>
    </w:p>
    <w:p w:rsidR="006050E5" w:rsidRPr="00FD1DE8" w:rsidRDefault="006050E5" w:rsidP="00FD1DE8">
      <w:pPr>
        <w:pStyle w:val="NoSpacing"/>
        <w:jc w:val="center"/>
        <w:rPr>
          <w:color w:val="000000" w:themeColor="text1"/>
        </w:rPr>
      </w:pPr>
      <w:r w:rsidRPr="00FD1DE8">
        <w:rPr>
          <w:color w:val="000000" w:themeColor="text1"/>
        </w:rPr>
        <w:t>Again it questions</w:t>
      </w:r>
    </w:p>
    <w:p w:rsidR="006050E5" w:rsidRPr="00FD1DE8" w:rsidRDefault="005D0DDE" w:rsidP="00FD1DE8">
      <w:pPr>
        <w:pStyle w:val="NoSpacing"/>
        <w:jc w:val="center"/>
        <w:rPr>
          <w:color w:val="000000" w:themeColor="text1"/>
        </w:rPr>
      </w:pPr>
      <w:r w:rsidRPr="00FD1DE8">
        <w:rPr>
          <w:color w:val="000000" w:themeColor="text1"/>
        </w:rPr>
        <w:t>“</w:t>
      </w:r>
      <w:r w:rsidR="006050E5" w:rsidRPr="00FD1DE8">
        <w:rPr>
          <w:color w:val="000000" w:themeColor="text1"/>
        </w:rPr>
        <w:t>Am I not worthy of consideration?</w:t>
      </w:r>
      <w:r w:rsidRPr="00FD1DE8">
        <w:rPr>
          <w:color w:val="000000" w:themeColor="text1"/>
        </w:rPr>
        <w:t>”</w:t>
      </w:r>
    </w:p>
    <w:p w:rsidR="006050E5" w:rsidRPr="00FD1DE8" w:rsidRDefault="006050E5" w:rsidP="00FD1DE8">
      <w:pPr>
        <w:pStyle w:val="NoSpacing"/>
        <w:jc w:val="center"/>
        <w:rPr>
          <w:color w:val="000000" w:themeColor="text1"/>
        </w:rPr>
      </w:pPr>
      <w:r w:rsidRPr="00FD1DE8">
        <w:rPr>
          <w:color w:val="000000" w:themeColor="text1"/>
        </w:rPr>
        <w:t>I say, these are big ideas</w:t>
      </w:r>
    </w:p>
    <w:p w:rsidR="006050E5" w:rsidRPr="00FD1DE8" w:rsidRDefault="006050E5" w:rsidP="00FD1DE8">
      <w:pPr>
        <w:pStyle w:val="NoSpacing"/>
        <w:jc w:val="center"/>
        <w:rPr>
          <w:color w:val="000000" w:themeColor="text1"/>
        </w:rPr>
      </w:pPr>
      <w:r w:rsidRPr="00FD1DE8">
        <w:rPr>
          <w:color w:val="000000" w:themeColor="text1"/>
        </w:rPr>
        <w:t>‘Caused by’ and ‘causes of’ other ideas</w:t>
      </w:r>
    </w:p>
    <w:p w:rsidR="006050E5" w:rsidRPr="00FD1DE8" w:rsidRDefault="006050E5" w:rsidP="00FD1DE8">
      <w:pPr>
        <w:pStyle w:val="NoSpacing"/>
        <w:jc w:val="center"/>
        <w:rPr>
          <w:color w:val="000000" w:themeColor="text1"/>
        </w:rPr>
      </w:pPr>
      <w:r w:rsidRPr="00FD1DE8">
        <w:rPr>
          <w:color w:val="000000" w:themeColor="text1"/>
        </w:rPr>
        <w:t>My voice questions</w:t>
      </w:r>
    </w:p>
    <w:p w:rsidR="006050E5" w:rsidRPr="00FD1DE8" w:rsidRDefault="005D0DDE" w:rsidP="00FD1DE8">
      <w:pPr>
        <w:pStyle w:val="NoSpacing"/>
        <w:jc w:val="center"/>
        <w:rPr>
          <w:color w:val="000000" w:themeColor="text1"/>
        </w:rPr>
      </w:pPr>
      <w:r w:rsidRPr="00FD1DE8">
        <w:rPr>
          <w:color w:val="000000" w:themeColor="text1"/>
        </w:rPr>
        <w:t>“</w:t>
      </w:r>
      <w:r w:rsidR="006050E5" w:rsidRPr="00FD1DE8">
        <w:rPr>
          <w:color w:val="000000" w:themeColor="text1"/>
        </w:rPr>
        <w:t>Cannot the chain of causation be in your mind?</w:t>
      </w:r>
    </w:p>
    <w:p w:rsidR="006050E5" w:rsidRPr="00FD1DE8" w:rsidRDefault="006050E5" w:rsidP="00FD1DE8">
      <w:pPr>
        <w:pStyle w:val="NoSpacing"/>
        <w:jc w:val="center"/>
        <w:rPr>
          <w:color w:val="000000" w:themeColor="text1"/>
        </w:rPr>
      </w:pPr>
      <w:r w:rsidRPr="00FD1DE8">
        <w:rPr>
          <w:color w:val="000000" w:themeColor="text1"/>
        </w:rPr>
        <w:t>Cannot that be simply your interpretive imposition?</w:t>
      </w:r>
      <w:r w:rsidR="005D0DDE" w:rsidRPr="00FD1DE8">
        <w:rPr>
          <w:color w:val="000000" w:themeColor="text1"/>
        </w:rPr>
        <w:t>”</w:t>
      </w:r>
    </w:p>
    <w:p w:rsidR="006050E5" w:rsidRPr="00FD1DE8" w:rsidRDefault="006050E5" w:rsidP="00FD1DE8">
      <w:pPr>
        <w:pStyle w:val="NoSpacing"/>
        <w:jc w:val="center"/>
        <w:rPr>
          <w:color w:val="000000" w:themeColor="text1"/>
        </w:rPr>
      </w:pPr>
      <w:r w:rsidRPr="00FD1DE8">
        <w:rPr>
          <w:color w:val="000000" w:themeColor="text1"/>
        </w:rPr>
        <w:t>My voice gradually coming to the forefront, says</w:t>
      </w:r>
    </w:p>
    <w:p w:rsidR="006050E5" w:rsidRPr="00FD1DE8" w:rsidRDefault="005D0DDE" w:rsidP="00FD1DE8">
      <w:pPr>
        <w:pStyle w:val="NoSpacing"/>
        <w:jc w:val="center"/>
        <w:rPr>
          <w:color w:val="000000" w:themeColor="text1"/>
        </w:rPr>
      </w:pPr>
      <w:r w:rsidRPr="00FD1DE8">
        <w:rPr>
          <w:color w:val="000000" w:themeColor="text1"/>
        </w:rPr>
        <w:t>“</w:t>
      </w:r>
      <w:r w:rsidR="006050E5" w:rsidRPr="00FD1DE8">
        <w:rPr>
          <w:color w:val="000000" w:themeColor="text1"/>
        </w:rPr>
        <w:t>Exclusive use of propositional logic may make life defunct</w:t>
      </w:r>
    </w:p>
    <w:p w:rsidR="006050E5" w:rsidRPr="00FD1DE8" w:rsidRDefault="006050E5" w:rsidP="00FD1DE8">
      <w:pPr>
        <w:pStyle w:val="NoSpacing"/>
        <w:jc w:val="center"/>
        <w:rPr>
          <w:color w:val="000000" w:themeColor="text1"/>
        </w:rPr>
      </w:pPr>
      <w:r w:rsidRPr="00FD1DE8">
        <w:rPr>
          <w:color w:val="000000" w:themeColor="text1"/>
        </w:rPr>
        <w:t>Because it seems to promote a singular yardstick</w:t>
      </w:r>
    </w:p>
    <w:p w:rsidR="006050E5" w:rsidRPr="00FD1DE8" w:rsidRDefault="006050E5" w:rsidP="00FD1DE8">
      <w:pPr>
        <w:pStyle w:val="NoSpacing"/>
        <w:jc w:val="center"/>
        <w:rPr>
          <w:color w:val="000000" w:themeColor="text1"/>
        </w:rPr>
      </w:pPr>
      <w:proofErr w:type="gramStart"/>
      <w:r w:rsidRPr="00FD1DE8">
        <w:rPr>
          <w:color w:val="000000" w:themeColor="text1"/>
        </w:rPr>
        <w:t>for</w:t>
      </w:r>
      <w:proofErr w:type="gramEnd"/>
      <w:r w:rsidRPr="00FD1DE8">
        <w:rPr>
          <w:color w:val="000000" w:themeColor="text1"/>
        </w:rPr>
        <w:t xml:space="preserve"> constructing a statement</w:t>
      </w:r>
    </w:p>
    <w:p w:rsidR="006050E5" w:rsidRPr="00FD1DE8" w:rsidRDefault="006050E5" w:rsidP="00FD1DE8">
      <w:pPr>
        <w:pStyle w:val="NoSpacing"/>
        <w:jc w:val="center"/>
        <w:rPr>
          <w:color w:val="000000" w:themeColor="text1"/>
        </w:rPr>
      </w:pPr>
      <w:proofErr w:type="gramStart"/>
      <w:r w:rsidRPr="00FD1DE8">
        <w:rPr>
          <w:color w:val="000000" w:themeColor="text1"/>
        </w:rPr>
        <w:t>for</w:t>
      </w:r>
      <w:proofErr w:type="gramEnd"/>
      <w:r w:rsidRPr="00FD1DE8">
        <w:rPr>
          <w:color w:val="000000" w:themeColor="text1"/>
        </w:rPr>
        <w:t xml:space="preserve"> depicting the truth</w:t>
      </w:r>
      <w:r w:rsidR="005D0DDE" w:rsidRPr="00FD1DE8">
        <w:rPr>
          <w:color w:val="000000" w:themeColor="text1"/>
        </w:rPr>
        <w:t>”</w:t>
      </w:r>
    </w:p>
    <w:p w:rsidR="006050E5" w:rsidRPr="00FD1DE8" w:rsidRDefault="006050E5" w:rsidP="00FD1DE8">
      <w:pPr>
        <w:pStyle w:val="NoSpacing"/>
        <w:jc w:val="center"/>
        <w:rPr>
          <w:color w:val="000000" w:themeColor="text1"/>
        </w:rPr>
      </w:pPr>
      <w:r w:rsidRPr="00FD1DE8">
        <w:rPr>
          <w:color w:val="000000" w:themeColor="text1"/>
        </w:rPr>
        <w:t>If I am forever to be colonised by propositional logic</w:t>
      </w:r>
    </w:p>
    <w:p w:rsidR="006050E5" w:rsidRPr="00FD1DE8" w:rsidRDefault="006050E5" w:rsidP="00FD1DE8">
      <w:pPr>
        <w:pStyle w:val="NoSpacing"/>
        <w:jc w:val="center"/>
        <w:rPr>
          <w:color w:val="000000" w:themeColor="text1"/>
        </w:rPr>
      </w:pPr>
      <w:r w:rsidRPr="00FD1DE8">
        <w:rPr>
          <w:color w:val="000000" w:themeColor="text1"/>
        </w:rPr>
        <w:t>How can I ever see present fuzziness?</w:t>
      </w:r>
    </w:p>
    <w:p w:rsidR="006050E5" w:rsidRPr="00FD1DE8" w:rsidRDefault="006050E5" w:rsidP="00FD1DE8">
      <w:pPr>
        <w:pStyle w:val="NoSpacing"/>
        <w:jc w:val="center"/>
        <w:rPr>
          <w:color w:val="000000" w:themeColor="text1"/>
        </w:rPr>
      </w:pPr>
      <w:r w:rsidRPr="00FD1DE8">
        <w:rPr>
          <w:color w:val="000000" w:themeColor="text1"/>
        </w:rPr>
        <w:t>How can I account for blurred images?</w:t>
      </w:r>
    </w:p>
    <w:p w:rsidR="006050E5" w:rsidRPr="00FD1DE8" w:rsidRDefault="006050E5" w:rsidP="00FD1DE8">
      <w:pPr>
        <w:spacing w:line="240" w:lineRule="auto"/>
        <w:rPr>
          <w:color w:val="000000" w:themeColor="text1"/>
        </w:rPr>
      </w:pPr>
    </w:p>
    <w:p w:rsidR="006050E5" w:rsidRPr="00FD1DE8" w:rsidRDefault="006050E5" w:rsidP="00FD1DE8">
      <w:pPr>
        <w:spacing w:line="240" w:lineRule="auto"/>
        <w:rPr>
          <w:color w:val="000000" w:themeColor="text1"/>
        </w:rPr>
      </w:pPr>
      <w:r w:rsidRPr="00FD1DE8">
        <w:rPr>
          <w:color w:val="000000" w:themeColor="text1"/>
        </w:rPr>
        <w:lastRenderedPageBreak/>
        <w:t xml:space="preserve">b) </w:t>
      </w:r>
      <w:r w:rsidRPr="00FD1DE8">
        <w:rPr>
          <w:color w:val="000000" w:themeColor="text1"/>
          <w:u w:val="single"/>
        </w:rPr>
        <w:t>Deductive logic</w:t>
      </w:r>
      <w:r w:rsidRPr="00FD1DE8">
        <w:rPr>
          <w:color w:val="000000" w:themeColor="text1"/>
        </w:rPr>
        <w:t xml:space="preserve">: </w:t>
      </w:r>
      <w:r w:rsidR="007B2D14" w:rsidRPr="00FD1DE8">
        <w:rPr>
          <w:color w:val="000000" w:themeColor="text1"/>
        </w:rPr>
        <w:t>D</w:t>
      </w:r>
      <w:r w:rsidRPr="00FD1DE8">
        <w:rPr>
          <w:color w:val="000000" w:themeColor="text1"/>
        </w:rPr>
        <w:t>eductive logic can be explained as a process of moving down from unchanging ethereal principal</w:t>
      </w:r>
      <w:r w:rsidR="005D0DDE" w:rsidRPr="00FD1DE8">
        <w:rPr>
          <w:color w:val="000000" w:themeColor="text1"/>
        </w:rPr>
        <w:t>s</w:t>
      </w:r>
      <w:r w:rsidRPr="00FD1DE8">
        <w:rPr>
          <w:color w:val="000000" w:themeColor="text1"/>
        </w:rPr>
        <w:t xml:space="preserve"> to context-based exampl</w:t>
      </w:r>
      <w:r w:rsidR="005D0DDE" w:rsidRPr="00FD1DE8">
        <w:rPr>
          <w:color w:val="000000" w:themeColor="text1"/>
        </w:rPr>
        <w:t>es as if the later are always at the</w:t>
      </w:r>
      <w:r w:rsidRPr="00FD1DE8">
        <w:rPr>
          <w:color w:val="000000" w:themeColor="text1"/>
        </w:rPr>
        <w:t xml:space="preserve"> mercy of the former </w:t>
      </w:r>
      <w:r w:rsidR="00363786" w:rsidRPr="00FD1DE8">
        <w:rPr>
          <w:color w:val="000000" w:themeColor="text1"/>
        </w:rPr>
        <w:fldChar w:fldCharType="begin"/>
      </w:r>
      <w:r w:rsidR="009E6BB2" w:rsidRPr="00FD1DE8">
        <w:rPr>
          <w:color w:val="000000" w:themeColor="text1"/>
        </w:rPr>
        <w:instrText xml:space="preserve"> ADDIN EN.CITE &lt;EndNote&gt;&lt;Cite&gt;&lt;Author&gt;Goldstein&lt;/Author&gt;&lt;Year&gt;2005&lt;/Year&gt;&lt;RecNum&gt;477&lt;/RecNum&gt;&lt;DisplayText&gt;(Goldstein &amp;amp; Brennan, 2005)&lt;/DisplayText&gt;&lt;record&gt;&lt;rec-number&gt;477&lt;/rec-number&gt;&lt;foreign-keys&gt;&lt;key app="EN" db-id="zz2rrsdx4trsaqez024vspeafe2ez925zpff"&gt;477&lt;/key&gt;&lt;/foreign-keys&gt;&lt;ref-type name="Book"&gt;6&lt;/ref-type&gt;&lt;contributors&gt;&lt;authors&gt;&lt;author&gt;Goldstein, Laurence&lt;/author&gt;&lt;author&gt;Brennan, Andrew&lt;/author&gt;&lt;/authors&gt;&lt;/contributors&gt;&lt;titles&gt;&lt;title&gt;Logic: Key concepts in philosophy&lt;/title&gt;&lt;secondary-title&gt;Key concepts in philosophy&lt;/secondary-title&gt;&lt;/titles&gt;&lt;pages&gt;vii, 200 p.&lt;/pages&gt;&lt;keywords&gt;&lt;keyword&gt;Logic.&lt;/keyword&gt;&lt;/keywords&gt;&lt;dates&gt;&lt;year&gt;2005&lt;/year&gt;&lt;/dates&gt;&lt;pub-location&gt;London&lt;/pub-location&gt;&lt;publisher&gt;Continuum&lt;/publisher&gt;&lt;isbn&gt;082647408X&amp;#xD;0826474098 (pbk.)&lt;/isbn&gt;&lt;call-num&gt;Robertson Library 160 GOL&lt;/call-num&gt;&lt;urls&gt;&lt;/urls&gt;&lt;/record&gt;&lt;/Cite&gt;&lt;/EndNote&gt;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0" w:tooltip="Goldstein, 2005 #477" w:history="1">
        <w:r w:rsidR="00AD3217" w:rsidRPr="00FD1DE8">
          <w:rPr>
            <w:noProof/>
            <w:color w:val="000000" w:themeColor="text1"/>
          </w:rPr>
          <w:t>Goldstein &amp; Brennan,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The </w:t>
      </w:r>
      <w:r w:rsidR="005D0DDE" w:rsidRPr="00FD1DE8">
        <w:rPr>
          <w:color w:val="000000" w:themeColor="text1"/>
        </w:rPr>
        <w:t>metaphor</w:t>
      </w:r>
      <w:r w:rsidRPr="00FD1DE8">
        <w:rPr>
          <w:color w:val="000000" w:themeColor="text1"/>
        </w:rPr>
        <w:t xml:space="preserve"> of moving down depict</w:t>
      </w:r>
      <w:r w:rsidR="005D0DDE" w:rsidRPr="00FD1DE8">
        <w:rPr>
          <w:color w:val="000000" w:themeColor="text1"/>
        </w:rPr>
        <w:t>s</w:t>
      </w:r>
      <w:r w:rsidRPr="00FD1DE8">
        <w:rPr>
          <w:color w:val="000000" w:themeColor="text1"/>
        </w:rPr>
        <w:t xml:space="preserve"> the way in which I tried to present a new philosophical generality as an exclusive basis for generating a de-contextualised (because it was not related </w:t>
      </w:r>
      <w:r w:rsidR="005D0DDE" w:rsidRPr="00FD1DE8">
        <w:rPr>
          <w:color w:val="000000" w:themeColor="text1"/>
        </w:rPr>
        <w:t>to</w:t>
      </w:r>
      <w:r w:rsidRPr="00FD1DE8">
        <w:rPr>
          <w:color w:val="000000" w:themeColor="text1"/>
        </w:rPr>
        <w:t xml:space="preserve"> the lived experiences of teachers) prescription for mathematics education. Privileging philosophical generality over the practice-based lived narratives of Nepali teachers and teacher educators may have promoted the view that Philosophical statements are superior to local and lived narratives</w:t>
      </w:r>
      <w:r w:rsidR="007F3581"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&lt;EndNote&gt;&lt;Cite&gt;&lt;Author&gt;Walshaw&lt;/Author&gt;&lt;Year&gt;2004&lt;/Year&gt;&lt;RecNum&gt;1102&lt;/RecNum&gt;&lt;Prefix&gt;e.g.`, &lt;/Prefix&gt;&lt;DisplayText&gt;(e.g., Walshaw, 2004)&lt;/DisplayText&gt;&lt;record&gt;&lt;rec-number&gt;1102&lt;/rec-number&gt;&lt;foreign-keys&gt;&lt;key app="EN" db-id="zz2rrsdx4trsaqez024vspeafe2ez925zpff"&gt;1102&lt;/key&gt;&lt;/foreign-keys&gt;&lt;ref-type name="Book Section"&gt;5&lt;/ref-type&gt;&lt;contributors&gt;&lt;authors&gt;&lt;author&gt;Walshaw, Margaret&lt;/author&gt;&lt;/authors&gt;&lt;secondary-authors&gt;&lt;author&gt;Walshaw, Margaret&lt;/author&gt;&lt;/secondary-authors&gt;&lt;/contributors&gt;&lt;titles&gt;&lt;title&gt;The pedagogical relation in postmodern times&lt;/title&gt;&lt;secondary-title&gt;Mathematics education within the postmodern&lt;/secondary-title&gt;&lt;/titles&gt;&lt;pages&gt;121-139&lt;/pages&gt;&lt;dates&gt;&lt;year&gt;2004&lt;/year&gt;&lt;/dates&gt;&lt;pub-location&gt;Greenwich, CT&lt;/pub-location&gt;&lt;publisher&gt;Information Age Publishing&lt;/publisher&gt;&lt;urls&gt;&lt;/urls&gt;&lt;/record&gt;&lt;/Cite&gt;&lt;/EndNote&gt;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72" w:tooltip="Walshaw, 2004 #1102" w:history="1">
        <w:r w:rsidR="00AD3217" w:rsidRPr="00FD1DE8">
          <w:rPr>
            <w:noProof/>
            <w:color w:val="000000" w:themeColor="text1"/>
          </w:rPr>
          <w:t>e.g., Walshaw, 2004</w:t>
        </w:r>
      </w:hyperlink>
      <w:r w:rsidR="009E6BB2" w:rsidRPr="00FD1DE8">
        <w:rPr>
          <w:noProof/>
          <w:color w:val="000000" w:themeColor="text1"/>
        </w:rPr>
        <w:t>)</w:t>
      </w:r>
      <w:r w:rsidR="00363786" w:rsidRPr="00FD1DE8">
        <w:rPr>
          <w:color w:val="000000" w:themeColor="text1"/>
        </w:rPr>
        <w:fldChar w:fldCharType="end"/>
      </w:r>
      <w:r w:rsidRPr="00FD1DE8">
        <w:rPr>
          <w:color w:val="000000" w:themeColor="text1"/>
        </w:rPr>
        <w:t xml:space="preserve">. Perhaps, I </w:t>
      </w:r>
      <w:r w:rsidR="005D0DDE" w:rsidRPr="00FD1DE8">
        <w:rPr>
          <w:color w:val="000000" w:themeColor="text1"/>
        </w:rPr>
        <w:t>might have been colonised by this</w:t>
      </w:r>
      <w:r w:rsidRPr="00FD1DE8">
        <w:rPr>
          <w:color w:val="000000" w:themeColor="text1"/>
        </w:rPr>
        <w:t xml:space="preserve"> conventional logic given the widespread view that the use of lived narratives would make me a substandard teacher and teacher educator. Needless to say, the notion of deductive logic promote</w:t>
      </w:r>
      <w:r w:rsidR="005D0DDE" w:rsidRPr="00FD1DE8">
        <w:rPr>
          <w:color w:val="000000" w:themeColor="text1"/>
        </w:rPr>
        <w:t>s</w:t>
      </w:r>
      <w:r w:rsidRPr="00FD1DE8">
        <w:rPr>
          <w:color w:val="000000" w:themeColor="text1"/>
        </w:rPr>
        <w:t xml:space="preserve"> an orderly view of reality in which so-called general principles and rules are mapped onto a host of unique local narratives</w:t>
      </w:r>
      <w:r w:rsidRPr="00FD1DE8">
        <w:rPr>
          <w:rStyle w:val="StyleFootnoteReferenceAuto1"/>
          <w:color w:val="000000" w:themeColor="text1"/>
          <w:u w:val="none"/>
        </w:rPr>
        <w:footnoteReference w:id="3"/>
      </w:r>
      <w:r w:rsidR="007F3581"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&lt;EndNote&gt;&lt;Cite&gt;&lt;Author&gt;Egan&lt;/Author&gt;&lt;Year&gt;1997&lt;/Year&gt;&lt;RecNum&gt;144&lt;/RecNum&gt;&lt;DisplayText&gt;(Egan, 1997)&lt;/DisplayText&gt;&lt;record&gt;&lt;rec-number&gt;144&lt;/rec-number&gt;&lt;foreign-keys&gt;&lt;key app="EN" db-id="zz2rrsdx4trsaqez024vspeafe2ez925zpff"&gt;144&lt;/key&gt;&lt;/foreign-keys&gt;&lt;ref-type name="Book"&gt;6&lt;/ref-type&gt;&lt;contributors&gt;&lt;authors&gt;&lt;author&gt;Egan, Kieran&lt;/author&gt;&lt;/authors&gt;&lt;/contributors&gt;&lt;titles&gt;&lt;title&gt;Educated mind: How cognitive tools shape our understanding&lt;/title&gt;&lt;/titles&gt;&lt;pages&gt;x, 299 p.&lt;/pages&gt;&lt;keywords&gt;&lt;keyword&gt;Education Philosophy.&lt;/keyword&gt;&lt;keyword&gt;Cognition and culture.&lt;/keyword&gt;&lt;keyword&gt;Civilization, Western History.&lt;/keyword&gt;&lt;keyword&gt;Educational anthropology.&lt;/keyword&gt;&lt;keyword&gt;Educational sociology.&lt;/keyword&gt;&lt;keyword&gt;Learning, Psychology of.&lt;/keyword&gt;&lt;keyword&gt;Teaching.&lt;/keyword&gt;&lt;keyword&gt;Psycholinguistics.&lt;/keyword&gt;&lt;/keywords&gt;&lt;dates&gt;&lt;year&gt;1997&lt;/year&gt;&lt;/dates&gt;&lt;pub-location&gt;Chicago, IL&lt;/pub-location&gt;&lt;publisher&gt;University of Chicago Press&lt;/publisher&gt;&lt;isbn&gt;0226190366 (alk. paper)&lt;/isbn&gt;&lt;call-num&gt;Bennett Library 3week LB 14.7 E53 1997 DUE 08-01-07&amp;#xD;Bennett Library 3week LB 14.7 E53 1997 c.2 DUE 08-01-07&amp;#xD;Belzberg Library 3week LB 14.7 E53 1997 c.3 DUE 08-01-07&amp;#xD;Surrey Stacks LB 14.7 E53 1997 c.4 DUE 08-01-07&amp;#xD;Surrey Stacks LB 14.7 E53 1997 c.5 IN LIBRARY&lt;/call-num&gt;&lt;urls&gt;&lt;/urls&gt;&lt;/record&gt;&lt;/Cite&gt;&lt;/EndNote&gt;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21" w:tooltip="Egan, 1997 #144" w:history="1">
        <w:r w:rsidR="00AD3217" w:rsidRPr="00FD1DE8">
          <w:rPr>
            <w:noProof/>
            <w:color w:val="000000" w:themeColor="text1"/>
          </w:rPr>
          <w:t>Egan, 1997</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t>
      </w:r>
    </w:p>
    <w:p w:rsidR="006050E5" w:rsidRPr="00FD1DE8" w:rsidRDefault="00363786" w:rsidP="00FD1DE8">
      <w:pPr>
        <w:spacing w:line="240" w:lineRule="auto"/>
        <w:rPr>
          <w:color w:val="000000" w:themeColor="text1"/>
        </w:rPr>
      </w:pPr>
      <w:r w:rsidRPr="00363786">
        <w:rPr>
          <w:noProof/>
          <w:color w:val="000000" w:themeColor="text1"/>
        </w:rPr>
        <w:pict>
          <v:group id="Group 6" o:spid="_x0000_s1026" style="position:absolute;left:0;text-align:left;margin-left:1pt;margin-top:-140.5pt;width:167.75pt;height:103.15pt;z-index:251668480" coordorigin="3214,5760" coordsize="3905,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">
            <v:rect id="Rectangle 7" o:spid="_x0000_s1027" style="position:absolute;left:3214;top:5760;width:3905;height:22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N+cMA&#10;AADaAAAADwAAAGRycy9kb3ducmV2LnhtbESPT2sCMRTE70K/Q3gFb5pVqZStWVkKot5a++f8unm7&#10;Wbp52SZR12/fCILHYWZ+w6zWg+3EiXxoHSuYTTMQxJXTLTcKPj82k2cQISJr7ByTggsFWBcPoxXm&#10;2p35nU6H2IgE4ZCjAhNjn0sZKkMWw9T1xMmrnbcYk/SN1B7PCW47Oc+ypbTYclow2NOroer3cLQK&#10;fsxb7bfz8tKEdv9U/h1n5jv7Umr8OJQvICIN8R6+tXdawQKuV9IN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NN+cMAAADaAAAADwAAAAAAAAAAAAAAAACYAgAAZHJzL2Rv&#10;d25yZXYueG1sUEsFBgAAAAAEAAQA9QAAAIgDAAAAAA==&#10;" strokecolor="#4f81bd" strokeweight="2.5pt">
              <v:shadow color="#868686"/>
              <v:textbox>
                <w:txbxContent>
                  <w:p w:rsidR="00FD1DE8" w:rsidRDefault="00FD1DE8" w:rsidP="006050E5"/>
                </w:txbxContent>
              </v:textbox>
            </v:rect>
            <v:oval id="Oval 8" o:spid="_x0000_s1028" style="position:absolute;left:6696;top:6921;width:177;height:145;rotation:-15908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dO8QA&#10;AADaAAAADwAAAGRycy9kb3ducmV2LnhtbESPQWuDQBSE74X8h+UFeqtrihSx2YSmIO2lmGggPT7c&#10;F5W6b8XdGvvvu4FAjsPMfMOst7PpxUSj6ywrWEUxCOLa6o4bBccqf0pBOI+ssbdMCv7IwXazeFhj&#10;pu2FDzSVvhEBwi5DBa33Qyalq1sy6CI7EAfvbEeDPsixkXrES4CbXj7H8Ys02HFYaHGg95bqn/LX&#10;KBiK894emiIvPpLvKj19yV3aT0o9Lue3VxCeZn8P39qfWkEC1yvhBs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XTvEAAAA2gAAAA8AAAAAAAAAAAAAAAAAmAIAAGRycy9k&#10;b3ducmV2LnhtbFBLBQYAAAAABAAEAPUAAACJAwAAAAA=&#10;" fillcolor="#c2d69b" strokecolor="#9bbb59" strokeweight="1pt">
              <v:fill color2="#9bbb59" focus="50%" type="gradient"/>
              <v:shadow on="t" color="#4e6128" offset="1pt"/>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9" type="#_x0000_t13" style="position:absolute;left:5603;top:6925;width:109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oval id="Oval 10" o:spid="_x0000_s1030" style="position:absolute;left:3801;top:6059;width:1802;height:1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pQMEA&#10;AADaAAAADwAAAGRycy9kb3ducmV2LnhtbESPQYvCMBSE78L+h/AEL7KmVhCpRpGVhWVvVhH29mie&#10;TW3zUpqo9d9vBMHjMDPfMKtNbxtxo85XjhVMJwkI4sLpiksFx8P35wKED8gaG8ek4EEeNuuPwQoz&#10;7e68p1seShEh7DNUYEJoMyl9Yciin7iWOHpn11kMUXal1B3eI9w2Mk2SubRYcVww2NKXoaLOr1YB&#10;5+nsUtSL3cWe8r96vENzTH+VGg377RJEoD68w6/2j1Ywh+eVe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qUDBAAAA2gAAAA8AAAAAAAAAAAAAAAAAmAIAAGRycy9kb3du&#10;cmV2LnhtbFBLBQYAAAAABAAEAPUAAACGAwAAAAA=&#10;" strokecolor="#c2d69b" strokeweight="1pt">
              <v:fill color2="#d6e3bc" focus="100%" type="gradient"/>
              <v:shadow on="t" color="#4e6128" opacity=".5" offset="1pt"/>
            </v:oval>
            <w10:wrap type="square"/>
          </v:group>
        </w:pict>
      </w:r>
      <w:r w:rsidR="006050E5" w:rsidRPr="00FD1DE8">
        <w:rPr>
          <w:color w:val="000000" w:themeColor="text1"/>
        </w:rPr>
        <w:t xml:space="preserve">In my mind, another notion of deductive logic entails the </w:t>
      </w:r>
      <w:r w:rsidR="005D0DDE" w:rsidRPr="00FD1DE8">
        <w:rPr>
          <w:color w:val="000000" w:themeColor="text1"/>
        </w:rPr>
        <w:t>metaphor</w:t>
      </w:r>
      <w:r w:rsidR="006050E5" w:rsidRPr="00FD1DE8">
        <w:rPr>
          <w:color w:val="000000" w:themeColor="text1"/>
        </w:rPr>
        <w:t xml:space="preserve"> of controlling the periphery (</w:t>
      </w:r>
      <w:r w:rsidR="005D0DDE" w:rsidRPr="00FD1DE8">
        <w:rPr>
          <w:color w:val="000000" w:themeColor="text1"/>
        </w:rPr>
        <w:t xml:space="preserve">the </w:t>
      </w:r>
      <w:r w:rsidR="006050E5" w:rsidRPr="00FD1DE8">
        <w:rPr>
          <w:color w:val="000000" w:themeColor="text1"/>
        </w:rPr>
        <w:t>particulars) by the centre (</w:t>
      </w:r>
      <w:r w:rsidR="005D0DDE" w:rsidRPr="00FD1DE8">
        <w:rPr>
          <w:color w:val="000000" w:themeColor="text1"/>
        </w:rPr>
        <w:t xml:space="preserve">the </w:t>
      </w:r>
      <w:r w:rsidR="006050E5" w:rsidRPr="00FD1DE8">
        <w:rPr>
          <w:color w:val="000000" w:themeColor="text1"/>
        </w:rPr>
        <w:t>universals). What does the notion of centre represent i</w:t>
      </w:r>
      <w:r w:rsidR="005D0DDE" w:rsidRPr="00FD1DE8">
        <w:rPr>
          <w:color w:val="000000" w:themeColor="text1"/>
        </w:rPr>
        <w:t>n my meaning of deductive logic</w:t>
      </w:r>
      <w:r w:rsidR="006050E5" w:rsidRPr="00FD1DE8">
        <w:rPr>
          <w:color w:val="000000" w:themeColor="text1"/>
        </w:rPr>
        <w:t>? Upon reflection, the so-called centre is represented by rule-, formula-</w:t>
      </w:r>
      <w:r w:rsidR="005D0DDE" w:rsidRPr="00FD1DE8">
        <w:rPr>
          <w:color w:val="000000" w:themeColor="text1"/>
        </w:rPr>
        <w:t>, principle-</w:t>
      </w:r>
      <w:r w:rsidR="006050E5" w:rsidRPr="00FD1DE8">
        <w:rPr>
          <w:color w:val="000000" w:themeColor="text1"/>
        </w:rPr>
        <w:t xml:space="preserve">like statements </w:t>
      </w:r>
      <w:r w:rsidRPr="00FD1DE8">
        <w:rPr>
          <w:color w:val="000000" w:themeColor="text1"/>
        </w:rPr>
        <w:fldChar w:fldCharType="begin"/>
      </w:r>
      <w:r w:rsidR="009E6BB2" w:rsidRPr="00FD1DE8">
        <w:rPr>
          <w:color w:val="000000" w:themeColor="text1"/>
        </w:rPr>
        <w:instrText xml:space="preserve"> ADDIN EN.CITE &lt;EndNote&gt;&lt;Cite&gt;&lt;Author&gt;Long&lt;/Author&gt;&lt;Year&gt;2001&lt;/Year&gt;&lt;RecNum&gt;550&lt;/RecNum&gt;&lt;DisplayText&gt;(Long, 2001)&lt;/DisplayText&gt;&lt;record&gt;&lt;rec-number&gt;550&lt;/rec-number&gt;&lt;foreign-keys&gt;&lt;key app="EN" db-id="zz2rrsdx4trsaqez024vspeafe2ez925zpff"&gt;550&lt;/key&gt;&lt;/foreign-keys&gt;&lt;ref-type name="Book"&gt;6&lt;/ref-type&gt;&lt;contributors&gt;&lt;authors&gt;&lt;author&gt;Long, Peter&lt;/author&gt;&lt;/authors&gt;&lt;/contributors&gt;&lt;titles&gt;&lt;title&gt;Logic, form and grammar&lt;/title&gt;&lt;secondary-title&gt;International library of philosophy&lt;/secondary-title&gt;&lt;/titles&gt;&lt;pages&gt;x, 109 p.&lt;/pages&gt;&lt;keywords&gt;&lt;keyword&gt;Form (Logic)&lt;/keyword&gt;&lt;/keywords&gt;&lt;dates&gt;&lt;year&gt;2001&lt;/year&gt;&lt;/dates&gt;&lt;pub-location&gt;NY&lt;/pub-location&gt;&lt;publisher&gt;Routledge&lt;/publisher&gt;&lt;isbn&gt;041524224X&lt;/isbn&gt;&lt;call-num&gt;Robertson Library 160 LON&lt;/call-num&gt;&lt;urls&gt;&lt;/urls&gt;&lt;/record&gt;&lt;/Cite&gt;&lt;/EndNote&gt;</w:instrText>
      </w:r>
      <w:r w:rsidRPr="00FD1DE8">
        <w:rPr>
          <w:color w:val="000000" w:themeColor="text1"/>
        </w:rPr>
        <w:fldChar w:fldCharType="separate"/>
      </w:r>
      <w:r w:rsidR="006050E5" w:rsidRPr="00FD1DE8">
        <w:rPr>
          <w:noProof/>
          <w:color w:val="000000" w:themeColor="text1"/>
        </w:rPr>
        <w:t>(</w:t>
      </w:r>
      <w:hyperlink w:anchor="_ENREF_44" w:tooltip="Long, 2001 #550" w:history="1">
        <w:r w:rsidR="00AD3217" w:rsidRPr="00FD1DE8">
          <w:rPr>
            <w:noProof/>
            <w:color w:val="000000" w:themeColor="text1"/>
          </w:rPr>
          <w:t>Long, 2001</w:t>
        </w:r>
      </w:hyperlink>
      <w:r w:rsidR="006050E5" w:rsidRPr="00FD1DE8">
        <w:rPr>
          <w:noProof/>
          <w:color w:val="000000" w:themeColor="text1"/>
        </w:rPr>
        <w:t>)</w:t>
      </w:r>
      <w:r w:rsidRPr="00FD1DE8">
        <w:rPr>
          <w:color w:val="000000" w:themeColor="text1"/>
        </w:rPr>
        <w:fldChar w:fldCharType="end"/>
      </w:r>
      <w:r w:rsidR="006050E5" w:rsidRPr="00FD1DE8">
        <w:rPr>
          <w:color w:val="000000" w:themeColor="text1"/>
        </w:rPr>
        <w:t xml:space="preserve">, whereas practice-based narratives are </w:t>
      </w:r>
      <w:r w:rsidR="005D0DDE" w:rsidRPr="00FD1DE8">
        <w:rPr>
          <w:color w:val="000000" w:themeColor="text1"/>
        </w:rPr>
        <w:t>situated at</w:t>
      </w:r>
      <w:r w:rsidR="006050E5" w:rsidRPr="00FD1DE8">
        <w:rPr>
          <w:color w:val="000000" w:themeColor="text1"/>
        </w:rPr>
        <w:t xml:space="preserve"> the periphery. For instance, my statement that mathematics is always a contingent knowledge system might have been depicted as the centre, thereby projecting the lived practices of Nepali teachers and teacher educators as peripheral constructs. It could be due t</w:t>
      </w:r>
      <w:r w:rsidR="005D0DDE" w:rsidRPr="00FD1DE8">
        <w:rPr>
          <w:color w:val="000000" w:themeColor="text1"/>
        </w:rPr>
        <w:t>o this image of deductive logic</w:t>
      </w:r>
      <w:r w:rsidR="006050E5" w:rsidRPr="00FD1DE8">
        <w:rPr>
          <w:color w:val="000000" w:themeColor="text1"/>
        </w:rPr>
        <w:t xml:space="preserve"> that my narrative self was constantly agitated by my exclusive privileging of the ‘centre statements’ generated via philosophical perspectives which un/wittingly subdue</w:t>
      </w:r>
      <w:r w:rsidR="005D0DDE" w:rsidRPr="00FD1DE8">
        <w:rPr>
          <w:color w:val="000000" w:themeColor="text1"/>
        </w:rPr>
        <w:t>d</w:t>
      </w:r>
      <w:r w:rsidR="006050E5" w:rsidRPr="00FD1DE8">
        <w:rPr>
          <w:color w:val="000000" w:themeColor="text1"/>
        </w:rPr>
        <w:t xml:space="preserve"> the narratives embedded in the students’ and my </w:t>
      </w:r>
      <w:r w:rsidR="005D0DDE" w:rsidRPr="00FD1DE8">
        <w:rPr>
          <w:color w:val="000000" w:themeColor="text1"/>
        </w:rPr>
        <w:t xml:space="preserve">own </w:t>
      </w:r>
      <w:r w:rsidR="006050E5" w:rsidRPr="00FD1DE8">
        <w:rPr>
          <w:color w:val="000000" w:themeColor="text1"/>
        </w:rPr>
        <w:t>lived realities.</w:t>
      </w:r>
    </w:p>
    <w:p w:rsidR="006050E5" w:rsidRPr="00FD1DE8" w:rsidRDefault="006050E5" w:rsidP="00FD1DE8">
      <w:pPr>
        <w:spacing w:line="240" w:lineRule="auto"/>
        <w:rPr>
          <w:color w:val="000000" w:themeColor="text1"/>
        </w:rPr>
      </w:pPr>
      <w:r w:rsidRPr="00FD1DE8">
        <w:rPr>
          <w:color w:val="000000" w:themeColor="text1"/>
        </w:rPr>
        <w:t>Now my journey of constructing meanings of deductive logic arrives at a</w:t>
      </w:r>
      <w:r w:rsidR="00C00084" w:rsidRPr="00FD1DE8">
        <w:rPr>
          <w:color w:val="000000" w:themeColor="text1"/>
        </w:rPr>
        <w:t xml:space="preserve"> detour: </w:t>
      </w:r>
      <w:r w:rsidRPr="00FD1DE8">
        <w:rPr>
          <w:color w:val="000000" w:themeColor="text1"/>
        </w:rPr>
        <w:t xml:space="preserve">my experience as an undergraduate student who strived to make sense of many theorems of calculus. It may be </w:t>
      </w:r>
      <w:r w:rsidR="00C00084" w:rsidRPr="00FD1DE8">
        <w:rPr>
          <w:color w:val="000000" w:themeColor="text1"/>
        </w:rPr>
        <w:t xml:space="preserve">that </w:t>
      </w:r>
      <w:r w:rsidRPr="00FD1DE8">
        <w:rPr>
          <w:color w:val="000000" w:themeColor="text1"/>
        </w:rPr>
        <w:t>because of deductive logic, among other conventional logics</w:t>
      </w:r>
      <w:r w:rsidR="00C00084" w:rsidRPr="00FD1DE8">
        <w:rPr>
          <w:color w:val="000000" w:themeColor="text1"/>
        </w:rPr>
        <w:t>,</w:t>
      </w:r>
      <w:r w:rsidRPr="00FD1DE8">
        <w:rPr>
          <w:color w:val="000000" w:themeColor="text1"/>
        </w:rPr>
        <w:t xml:space="preserve"> I was not able to think outside of </w:t>
      </w:r>
      <w:r w:rsidR="00C00084" w:rsidRPr="00FD1DE8">
        <w:rPr>
          <w:color w:val="000000" w:themeColor="text1"/>
        </w:rPr>
        <w:t xml:space="preserve">a </w:t>
      </w:r>
      <w:r w:rsidRPr="00FD1DE8">
        <w:rPr>
          <w:color w:val="000000" w:themeColor="text1"/>
        </w:rPr>
        <w:t>self-serving justificatory chain of command. The chain of command metaphor conveys an image of a deductive procedure in which a set of principles/rules/formulas control</w:t>
      </w:r>
      <w:r w:rsidR="00C00084" w:rsidRPr="00FD1DE8">
        <w:rPr>
          <w:color w:val="000000" w:themeColor="text1"/>
        </w:rPr>
        <w:t>s</w:t>
      </w:r>
      <w:r w:rsidRPr="00FD1DE8">
        <w:rPr>
          <w:color w:val="000000" w:themeColor="text1"/>
        </w:rPr>
        <w:t xml:space="preserve"> the result/answer/outcome of a mathematical problem. As a student, getting the correct answer through a pre-specified, mechanical procedure satisfied me because it re</w:t>
      </w:r>
      <w:r w:rsidR="00C00084" w:rsidRPr="00FD1DE8">
        <w:rPr>
          <w:color w:val="000000" w:themeColor="text1"/>
        </w:rPr>
        <w:t>sult</w:t>
      </w:r>
      <w:r w:rsidRPr="00FD1DE8">
        <w:rPr>
          <w:color w:val="000000" w:themeColor="text1"/>
        </w:rPr>
        <w:t xml:space="preserve">ed in receiving a good grade in tests and exams. Perhaps this immediate goal of being satisfied with a good grade can be compared with the </w:t>
      </w:r>
      <w:proofErr w:type="spellStart"/>
      <w:r w:rsidRPr="00FD1DE8">
        <w:rPr>
          <w:color w:val="000000" w:themeColor="text1"/>
        </w:rPr>
        <w:t>Upanishadic</w:t>
      </w:r>
      <w:proofErr w:type="spellEnd"/>
      <w:r w:rsidRPr="00FD1DE8">
        <w:rPr>
          <w:color w:val="000000" w:themeColor="text1"/>
        </w:rPr>
        <w:t xml:space="preserve"> notion of </w:t>
      </w:r>
      <w:proofErr w:type="spellStart"/>
      <w:r w:rsidRPr="00FD1DE8">
        <w:rPr>
          <w:color w:val="000000" w:themeColor="text1"/>
        </w:rPr>
        <w:t>Preyas</w:t>
      </w:r>
      <w:proofErr w:type="spellEnd"/>
      <w:r w:rsidRPr="00FD1DE8">
        <w:rPr>
          <w:color w:val="000000" w:themeColor="text1"/>
        </w:rPr>
        <w:t xml:space="preserve">, </w:t>
      </w:r>
      <w:r w:rsidR="00C00084" w:rsidRPr="00FD1DE8">
        <w:rPr>
          <w:color w:val="000000" w:themeColor="text1"/>
        </w:rPr>
        <w:t xml:space="preserve">that is, </w:t>
      </w:r>
      <w:r w:rsidRPr="00FD1DE8">
        <w:rPr>
          <w:color w:val="000000" w:themeColor="text1"/>
        </w:rPr>
        <w:t>short-term personal pleasure that barely helps in sustaining long-term happiness (</w:t>
      </w:r>
      <w:r w:rsidR="00C00084" w:rsidRPr="00FD1DE8">
        <w:rPr>
          <w:color w:val="000000" w:themeColor="text1"/>
        </w:rPr>
        <w:t>or</w:t>
      </w:r>
      <w:r w:rsidR="007F3581" w:rsidRPr="00FD1DE8">
        <w:rPr>
          <w:color w:val="000000" w:themeColor="text1"/>
        </w:rPr>
        <w:t xml:space="preserve"> </w:t>
      </w:r>
      <w:proofErr w:type="spellStart"/>
      <w:r w:rsidRPr="00FD1DE8">
        <w:rPr>
          <w:color w:val="000000" w:themeColor="text1"/>
        </w:rPr>
        <w:t>Shreyas</w:t>
      </w:r>
      <w:proofErr w:type="spellEnd"/>
      <w:r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&lt;EndNote&gt;&lt;Cite&gt;&lt;Author&gt;Muller&lt;/Author&gt;&lt;Year&gt;1955&lt;/Year&gt;&lt;RecNum&gt;582&lt;/RecNum&gt;&lt;DisplayText&gt;(Muller, 1955)&lt;/DisplayText&gt;&lt;record&gt;&lt;rec-number&gt;582&lt;/rec-number&gt;&lt;foreign-keys&gt;&lt;key app="EN" db-id="zz2rrsdx4trsaqez024vspeafe2ez925zpff"&gt;582&lt;/key&gt;&lt;/foreign-keys&gt;&lt;ref-type name="Book"&gt;6&lt;/ref-type&gt;&lt;contributors&gt;&lt;authors&gt;&lt;author&gt;Muller, F. Max&lt;/author&gt;&lt;/authors&gt;&lt;/contributors&gt;&lt;titles&gt;&lt;title&gt;The sacred books of the East&lt;/title&gt;&lt;/titles&gt;&lt;pages&gt;50 v.&lt;/pages&gt;&lt;keywords&gt;&lt;keyword&gt;Asia Religion.&lt;/keyword&gt;&lt;/keywords&gt;&lt;dates&gt;&lt;year&gt;1955&lt;/year&gt;&lt;/dates&gt;&lt;pub-location&gt;New Delhi&lt;/pub-location&gt;&lt;publisher&gt;Motilal Banarsidass&lt;/publisher&gt;&lt;urls&gt;&lt;/urls&gt;&lt;/record&gt;&lt;/Cite&gt;&lt;/EndNote&gt;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51" w:tooltip="Muller, 1955 #582" w:history="1">
        <w:r w:rsidR="00AD3217" w:rsidRPr="00FD1DE8">
          <w:rPr>
            <w:noProof/>
            <w:color w:val="000000" w:themeColor="text1"/>
          </w:rPr>
          <w:t>Muller, 1955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t>
      </w:r>
      <w:r w:rsidR="00C00084" w:rsidRPr="00FD1DE8">
        <w:rPr>
          <w:color w:val="000000" w:themeColor="text1"/>
        </w:rPr>
        <w:t xml:space="preserve">It seems that </w:t>
      </w:r>
      <w:r w:rsidRPr="00FD1DE8">
        <w:rPr>
          <w:color w:val="000000" w:themeColor="text1"/>
        </w:rPr>
        <w:t>my exclusive use of deductive logic contributed to depict</w:t>
      </w:r>
      <w:r w:rsidR="00C00084" w:rsidRPr="00FD1DE8">
        <w:rPr>
          <w:color w:val="000000" w:themeColor="text1"/>
        </w:rPr>
        <w:t>ing</w:t>
      </w:r>
      <w:r w:rsidRPr="00FD1DE8">
        <w:rPr>
          <w:color w:val="000000" w:themeColor="text1"/>
        </w:rPr>
        <w:t xml:space="preserve"> mathematics education as an exclusive-elitist enterprise, thereby </w:t>
      </w:r>
      <w:r w:rsidR="00C00084" w:rsidRPr="00FD1DE8">
        <w:rPr>
          <w:color w:val="000000" w:themeColor="text1"/>
        </w:rPr>
        <w:t>not rendering it as</w:t>
      </w:r>
      <w:r w:rsidRPr="00FD1DE8">
        <w:rPr>
          <w:color w:val="000000" w:themeColor="text1"/>
        </w:rPr>
        <w:t xml:space="preserve"> a source of </w:t>
      </w:r>
      <w:proofErr w:type="spellStart"/>
      <w:r w:rsidRPr="00FD1DE8">
        <w:rPr>
          <w:color w:val="000000" w:themeColor="text1"/>
        </w:rPr>
        <w:t>Shreyas</w:t>
      </w:r>
      <w:proofErr w:type="spellEnd"/>
      <w:r w:rsidRPr="00FD1DE8">
        <w:rPr>
          <w:color w:val="000000" w:themeColor="text1"/>
        </w:rPr>
        <w:t xml:space="preserve"> for </w:t>
      </w:r>
      <w:r w:rsidR="00C00084" w:rsidRPr="00FD1DE8">
        <w:rPr>
          <w:color w:val="000000" w:themeColor="text1"/>
        </w:rPr>
        <w:t>my</w:t>
      </w:r>
      <w:r w:rsidRPr="00FD1DE8">
        <w:rPr>
          <w:color w:val="000000" w:themeColor="text1"/>
        </w:rPr>
        <w:t xml:space="preserve"> students.   </w:t>
      </w:r>
    </w:p>
    <w:p w:rsidR="006050E5" w:rsidRPr="00FD1DE8" w:rsidRDefault="006050E5" w:rsidP="00FD1DE8">
      <w:pPr>
        <w:spacing w:line="240" w:lineRule="auto"/>
        <w:rPr>
          <w:color w:val="000000" w:themeColor="text1"/>
        </w:rPr>
      </w:pPr>
      <w:r w:rsidRPr="00FD1DE8">
        <w:rPr>
          <w:color w:val="000000" w:themeColor="text1"/>
        </w:rPr>
        <w:t xml:space="preserve">c) </w:t>
      </w:r>
      <w:r w:rsidRPr="00FD1DE8">
        <w:rPr>
          <w:color w:val="000000" w:themeColor="text1"/>
          <w:u w:val="single"/>
        </w:rPr>
        <w:t>Analytical logic</w:t>
      </w:r>
      <w:r w:rsidRPr="00FD1DE8">
        <w:rPr>
          <w:color w:val="000000" w:themeColor="text1"/>
        </w:rPr>
        <w:t>: Etymologically, the term ‘analysi</w:t>
      </w:r>
      <w:r w:rsidR="00C00084" w:rsidRPr="00FD1DE8">
        <w:rPr>
          <w:color w:val="000000" w:themeColor="text1"/>
        </w:rPr>
        <w:t>s’ emanates from the Greek word</w:t>
      </w:r>
      <w:r w:rsidR="007F3581" w:rsidRPr="00FD1DE8">
        <w:rPr>
          <w:color w:val="000000" w:themeColor="text1"/>
        </w:rPr>
        <w:t xml:space="preserve"> </w:t>
      </w:r>
      <w:r w:rsidR="00C00084" w:rsidRPr="00FD1DE8">
        <w:rPr>
          <w:color w:val="000000" w:themeColor="text1"/>
        </w:rPr>
        <w:t>‘</w:t>
      </w:r>
      <w:proofErr w:type="spellStart"/>
      <w:r w:rsidRPr="00FD1DE8">
        <w:rPr>
          <w:color w:val="000000" w:themeColor="text1"/>
        </w:rPr>
        <w:t>analusis</w:t>
      </w:r>
      <w:proofErr w:type="spellEnd"/>
      <w:r w:rsidR="00C00084" w:rsidRPr="00FD1DE8">
        <w:rPr>
          <w:color w:val="000000" w:themeColor="text1"/>
        </w:rPr>
        <w:t>’</w:t>
      </w:r>
      <w:r w:rsidRPr="00FD1DE8">
        <w:rPr>
          <w:color w:val="000000" w:themeColor="text1"/>
        </w:rPr>
        <w:t xml:space="preserve"> which depicts a host of meanings: dissolving, setting apart, loosening and pulling out </w:t>
      </w:r>
      <w:r w:rsidR="00363786" w:rsidRPr="00FD1DE8">
        <w:rPr>
          <w:color w:val="000000" w:themeColor="text1"/>
        </w:rPr>
        <w:fldChar w:fldCharType="begin"/>
      </w:r>
      <w:r w:rsidR="009E6BB2" w:rsidRPr="00FD1DE8">
        <w:rPr>
          <w:color w:val="000000" w:themeColor="text1"/>
        </w:rPr>
        <w:instrText xml:space="preserve"> ADDIN EN.CITE &lt;EndNote&gt;&lt;Cite&gt;&lt;Author&gt;Guthrie&lt;/Author&gt;&lt;Year&gt;2003&lt;/Year&gt;&lt;RecNum&gt;483&lt;/RecNum&gt;&lt;DisplayText&gt;(Guthrie, 2003)&lt;/DisplayText&gt;&lt;record&gt;&lt;rec-number&gt;483&lt;/rec-number&gt;&lt;foreign-keys&gt;&lt;key app="EN" db-id="zz2rrsdx4trsaqez024vspeafe2ez925zpff"&gt;483&lt;/key&gt;&lt;/foreign-keys&gt;&lt;ref-type name="Book"&gt;6&lt;/ref-type&gt;&lt;contributors&gt;&lt;authors&gt;&lt;author&gt;Guthrie, W. K. C.&lt;/author&gt;&lt;/authors&gt;&lt;/contributors&gt;&lt;titles&gt;&lt;title&gt;A history of Greek philosophy&lt;/title&gt;&lt;/titles&gt;&lt;dates&gt;&lt;year&gt;2003&lt;/year&gt;&lt;/dates&gt;&lt;pub-location&gt;NY&lt;/pub-location&gt;&lt;publisher&gt;Cambridge University Press&lt;/publisher&gt;&lt;urls&gt;&lt;/urls&gt;&lt;/record&gt;&lt;/Cite&gt;&lt;/EndNote&gt;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4" w:tooltip="Guthrie, 2003 #483" w:history="1">
        <w:r w:rsidR="00AD3217" w:rsidRPr="00FD1DE8">
          <w:rPr>
            <w:noProof/>
            <w:color w:val="000000" w:themeColor="text1"/>
          </w:rPr>
          <w:t>Guthrie, 2003</w:t>
        </w:r>
      </w:hyperlink>
      <w:r w:rsidRPr="00FD1DE8">
        <w:rPr>
          <w:noProof/>
          <w:color w:val="000000" w:themeColor="text1"/>
        </w:rPr>
        <w:t>)</w:t>
      </w:r>
      <w:r w:rsidR="00363786" w:rsidRPr="00FD1DE8">
        <w:rPr>
          <w:color w:val="000000" w:themeColor="text1"/>
        </w:rPr>
        <w:fldChar w:fldCharType="end"/>
      </w:r>
      <w:r w:rsidRPr="00FD1DE8">
        <w:rPr>
          <w:color w:val="000000" w:themeColor="text1"/>
        </w:rPr>
        <w:t>. What does analytical logic represent, then? Perhaps an extreme emphasis on analytical logic promotes a compartmentalis</w:t>
      </w:r>
      <w:r w:rsidR="00C00084" w:rsidRPr="00FD1DE8">
        <w:rPr>
          <w:color w:val="000000" w:themeColor="text1"/>
        </w:rPr>
        <w:t>ed view of the world in which we</w:t>
      </w:r>
      <w:r w:rsidRPr="00FD1DE8">
        <w:rPr>
          <w:color w:val="000000" w:themeColor="text1"/>
        </w:rPr>
        <w:t xml:space="preserve"> divide up conceptual constructs into a number of components thereby privileging a few of those categorical components </w:t>
      </w:r>
      <w:r w:rsidR="00363786" w:rsidRPr="00FD1DE8">
        <w:rPr>
          <w:color w:val="000000" w:themeColor="text1"/>
        </w:rPr>
        <w:fldChar w:fldCharType="begin"/>
      </w:r>
      <w:r w:rsidR="009E6BB2" w:rsidRPr="00FD1DE8">
        <w:rPr>
          <w:color w:val="000000" w:themeColor="text1"/>
        </w:rPr>
        <w:instrText xml:space="preserve"> ADDIN EN.CITE &lt;EndNote&gt;&lt;Cite&gt;&lt;Author&gt;Wolcott&lt;/Author&gt;&lt;Year&gt;2001&lt;/Year&gt;&lt;RecNum&gt;972&lt;/RecNum&gt;&lt;DisplayText&gt;(Wolcott, 2001)&lt;/DisplayText&gt;&lt;record&gt;&lt;rec-number&gt;972&lt;/rec-number&gt;&lt;foreign-keys&gt;&lt;key app="EN" db-id="zz2rrsdx4trsaqez024vspeafe2ez925zpff"&gt;972&lt;/key&gt;&lt;/foreign-keys&gt;&lt;ref-type name="Book"&gt;6&lt;/ref-type&gt;&lt;contributors&gt;&lt;authors&gt;&lt;author&gt;Harry F. Wolcott&lt;/author&gt;&lt;/authors&gt;&lt;/contributors&gt;&lt;titles&gt;&lt;title&gt;Writing up qualitative research&lt;/title&gt;&lt;/titles&gt;&lt;dates&gt;&lt;year&gt;2001&lt;/year&gt;&lt;/dates&gt;&lt;pub-location&gt;Thousand Oaks, CA&lt;/pub-location&gt;&lt;publisher&gt;Sage&lt;/publisher&gt;&lt;urls&gt;&lt;/urls&gt;&lt;/record&gt;&lt;/Cite&gt;&lt;/EndNote&gt;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76" w:tooltip="Wolcott, 2001 #972" w:history="1">
        <w:r w:rsidR="00AD3217" w:rsidRPr="00FD1DE8">
          <w:rPr>
            <w:noProof/>
            <w:color w:val="000000" w:themeColor="text1"/>
          </w:rPr>
          <w:t>Wolcott, 2001</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For instance, the </w:t>
      </w:r>
      <w:r w:rsidR="00C00084" w:rsidRPr="00FD1DE8">
        <w:rPr>
          <w:color w:val="000000" w:themeColor="text1"/>
        </w:rPr>
        <w:t>above story</w:t>
      </w:r>
      <w:r w:rsidRPr="00FD1DE8">
        <w:rPr>
          <w:color w:val="000000" w:themeColor="text1"/>
        </w:rPr>
        <w:t xml:space="preserve"> depict</w:t>
      </w:r>
      <w:r w:rsidR="00C00084" w:rsidRPr="00FD1DE8">
        <w:rPr>
          <w:color w:val="000000" w:themeColor="text1"/>
        </w:rPr>
        <w:t>s how</w:t>
      </w:r>
      <w:r w:rsidRPr="00FD1DE8">
        <w:rPr>
          <w:color w:val="000000" w:themeColor="text1"/>
        </w:rPr>
        <w:t xml:space="preserve"> I was </w:t>
      </w:r>
      <w:r w:rsidRPr="00FD1DE8">
        <w:rPr>
          <w:color w:val="000000" w:themeColor="text1"/>
        </w:rPr>
        <w:lastRenderedPageBreak/>
        <w:t xml:space="preserve">unknowingly separating the conventional view of mathematics from the heretical view as if they are really </w:t>
      </w:r>
      <w:r w:rsidR="00C00084" w:rsidRPr="00FD1DE8">
        <w:rPr>
          <w:color w:val="000000" w:themeColor="text1"/>
        </w:rPr>
        <w:t>separate</w:t>
      </w:r>
      <w:r w:rsidRPr="00FD1DE8">
        <w:rPr>
          <w:color w:val="000000" w:themeColor="text1"/>
        </w:rPr>
        <w:t xml:space="preserve">, demarcated and cordoned off. </w:t>
      </w:r>
      <w:r w:rsidR="00C00084" w:rsidRPr="00FD1DE8">
        <w:rPr>
          <w:color w:val="000000" w:themeColor="text1"/>
        </w:rPr>
        <w:t>Does</w:t>
      </w:r>
      <w:r w:rsidRPr="00FD1DE8">
        <w:rPr>
          <w:color w:val="000000" w:themeColor="text1"/>
        </w:rPr>
        <w:t xml:space="preserve"> this logic not promote </w:t>
      </w:r>
      <w:r w:rsidR="00C00084" w:rsidRPr="00FD1DE8">
        <w:rPr>
          <w:color w:val="000000" w:themeColor="text1"/>
        </w:rPr>
        <w:t xml:space="preserve">a </w:t>
      </w:r>
      <w:r w:rsidRPr="00FD1DE8">
        <w:rPr>
          <w:color w:val="000000" w:themeColor="text1"/>
        </w:rPr>
        <w:t xml:space="preserve">one-sided view of reality? Might analytical logic not have contributed to </w:t>
      </w:r>
      <w:r w:rsidR="00C00084" w:rsidRPr="00FD1DE8">
        <w:rPr>
          <w:color w:val="000000" w:themeColor="text1"/>
        </w:rPr>
        <w:t xml:space="preserve">yet another </w:t>
      </w:r>
      <w:r w:rsidRPr="00FD1DE8">
        <w:rPr>
          <w:color w:val="000000" w:themeColor="text1"/>
        </w:rPr>
        <w:t xml:space="preserve">exclusive view of mathematics education? </w:t>
      </w:r>
    </w:p>
    <w:p w:rsidR="006050E5" w:rsidRPr="00FD1DE8" w:rsidRDefault="00C00084"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69504" behindDoc="0" locked="0" layoutInCell="1" allowOverlap="1">
            <wp:simplePos x="0" y="0"/>
            <wp:positionH relativeFrom="column">
              <wp:posOffset>58420</wp:posOffset>
            </wp:positionH>
            <wp:positionV relativeFrom="paragraph">
              <wp:posOffset>24130</wp:posOffset>
            </wp:positionV>
            <wp:extent cx="1125855" cy="1503045"/>
            <wp:effectExtent l="0" t="0" r="0" b="0"/>
            <wp:wrapSquare wrapText="bothSides"/>
            <wp:docPr id="250" name="Picture 10" descr="http://tbn3.google.com/images?q=tbn:op3P_5Lb_5ABKM:http://www.dieselcrew.com/Card-Tearing-eBook/images/card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3.google.com/images?q=tbn:op3P_5Lb_5ABKM:http://www.dieselcrew.com/Card-Tearing-eBook/images/cardpic1.JPG"/>
                    <pic:cNvPicPr>
                      <a:picLocks noChangeAspect="1" noChangeArrowheads="1"/>
                    </pic:cNvPicPr>
                  </pic:nvPicPr>
                  <pic:blipFill>
                    <a:blip r:embed="rId8" cstate="print"/>
                    <a:srcRect l="20685" t="8163" r="31113" b="6122"/>
                    <a:stretch>
                      <a:fillRect/>
                    </a:stretch>
                  </pic:blipFill>
                  <pic:spPr bwMode="auto">
                    <a:xfrm>
                      <a:off x="0" y="0"/>
                      <a:ext cx="1125855" cy="1503045"/>
                    </a:xfrm>
                    <a:prstGeom prst="rect">
                      <a:avLst/>
                    </a:prstGeom>
                    <a:noFill/>
                    <a:ln w="9525">
                      <a:noFill/>
                      <a:miter lim="800000"/>
                      <a:headEnd/>
                      <a:tailEnd/>
                    </a:ln>
                  </pic:spPr>
                </pic:pic>
              </a:graphicData>
            </a:graphic>
          </wp:anchor>
        </w:drawing>
      </w:r>
      <w:r w:rsidR="006050E5" w:rsidRPr="00FD1DE8">
        <w:rPr>
          <w:color w:val="000000" w:themeColor="text1"/>
        </w:rPr>
        <w:t xml:space="preserve">Let me explore further </w:t>
      </w:r>
      <w:r w:rsidRPr="00FD1DE8">
        <w:rPr>
          <w:color w:val="000000" w:themeColor="text1"/>
        </w:rPr>
        <w:t xml:space="preserve">the </w:t>
      </w:r>
      <w:r w:rsidR="006050E5" w:rsidRPr="00FD1DE8">
        <w:rPr>
          <w:color w:val="000000" w:themeColor="text1"/>
        </w:rPr>
        <w:t>contextual meanings of this logic by extending my story. Immediately after finishing my presentation about th</w:t>
      </w:r>
      <w:r w:rsidRPr="00FD1DE8">
        <w:rPr>
          <w:color w:val="000000" w:themeColor="text1"/>
        </w:rPr>
        <w:t>e heretical view of mathematics</w:t>
      </w:r>
      <w:r w:rsidR="006050E5" w:rsidRPr="00FD1DE8">
        <w:rPr>
          <w:color w:val="000000" w:themeColor="text1"/>
        </w:rPr>
        <w:t xml:space="preserve"> a student raised a question: </w:t>
      </w:r>
      <w:r w:rsidRPr="00FD1DE8">
        <w:rPr>
          <w:color w:val="000000" w:themeColor="text1"/>
        </w:rPr>
        <w:t>“</w:t>
      </w:r>
      <w:r w:rsidR="006050E5" w:rsidRPr="00FD1DE8">
        <w:rPr>
          <w:color w:val="000000" w:themeColor="text1"/>
        </w:rPr>
        <w:t>Does this mean that I should forget about the universality of mathematics? Am I totally wrong in terms of the view of mathematics that I have been holding till now?</w:t>
      </w:r>
      <w:r w:rsidRPr="00FD1DE8">
        <w:rPr>
          <w:color w:val="000000" w:themeColor="text1"/>
        </w:rPr>
        <w:t>”</w:t>
      </w:r>
      <w:r w:rsidR="007F3581" w:rsidRPr="00FD1DE8">
        <w:rPr>
          <w:color w:val="000000" w:themeColor="text1"/>
        </w:rPr>
        <w:t xml:space="preserve"> </w:t>
      </w:r>
      <w:r w:rsidR="006050E5" w:rsidRPr="00FD1DE8">
        <w:rPr>
          <w:color w:val="000000" w:themeColor="text1"/>
        </w:rPr>
        <w:t xml:space="preserve">I do not remember exactly how I responded to him. Nevertheless, I have glimpses of what I could have said to him. Perhaps, I said to him that he </w:t>
      </w:r>
      <w:r w:rsidRPr="00FD1DE8">
        <w:rPr>
          <w:color w:val="000000" w:themeColor="text1"/>
        </w:rPr>
        <w:t xml:space="preserve">had </w:t>
      </w:r>
      <w:r w:rsidR="006050E5" w:rsidRPr="00FD1DE8">
        <w:rPr>
          <w:color w:val="000000" w:themeColor="text1"/>
        </w:rPr>
        <w:t>got that right because, ac</w:t>
      </w:r>
      <w:r w:rsidRPr="00FD1DE8">
        <w:rPr>
          <w:color w:val="000000" w:themeColor="text1"/>
        </w:rPr>
        <w:t>cording to the logic that I had</w:t>
      </w:r>
      <w:r w:rsidR="006050E5" w:rsidRPr="00FD1DE8">
        <w:rPr>
          <w:color w:val="000000" w:themeColor="text1"/>
        </w:rPr>
        <w:t xml:space="preserve"> embedded in </w:t>
      </w:r>
      <w:r w:rsidRPr="00FD1DE8">
        <w:rPr>
          <w:color w:val="000000" w:themeColor="text1"/>
        </w:rPr>
        <w:t>my</w:t>
      </w:r>
      <w:r w:rsidR="006050E5" w:rsidRPr="00FD1DE8">
        <w:rPr>
          <w:color w:val="000000" w:themeColor="text1"/>
        </w:rPr>
        <w:t xml:space="preserve"> heretical view of mathematics (and mathematics education), universalism and </w:t>
      </w:r>
      <w:proofErr w:type="spellStart"/>
      <w:r w:rsidR="006050E5" w:rsidRPr="00FD1DE8">
        <w:rPr>
          <w:color w:val="000000" w:themeColor="text1"/>
        </w:rPr>
        <w:t>contextualism</w:t>
      </w:r>
      <w:proofErr w:type="spellEnd"/>
      <w:r w:rsidR="006050E5" w:rsidRPr="00FD1DE8">
        <w:rPr>
          <w:color w:val="000000" w:themeColor="text1"/>
        </w:rPr>
        <w:t xml:space="preserve"> cannot go together. This ‘cannot go together’ can be linked with the notion of the ‘excluded middle’ which is considered to be a major feature of analytical logic </w:t>
      </w:r>
      <w:r w:rsidR="00363786" w:rsidRPr="00FD1DE8">
        <w:rPr>
          <w:color w:val="000000" w:themeColor="text1"/>
        </w:rPr>
        <w:fldChar w:fldCharType="begin"/>
      </w:r>
      <w:r w:rsidR="009E6BB2" w:rsidRPr="00FD1DE8">
        <w:rPr>
          <w:color w:val="000000" w:themeColor="text1"/>
        </w:rPr>
        <w:instrText xml:space="preserve"> ADDIN EN.CITE &lt;EndNote&gt;&lt;Cite&gt;&lt;Author&gt;Smith&lt;/Author&gt;&lt;Year&gt;2003&lt;/Year&gt;&lt;RecNum&gt;247&lt;/RecNum&gt;&lt;DisplayText&gt;(Smith, 2003)&lt;/DisplayText&gt;&lt;record&gt;&lt;rec-number&gt;247&lt;/rec-number&gt;&lt;foreign-keys&gt;&lt;key app="EN" db-id="zz2rrsdx4trsaqez024vspeafe2ez925zpff"&gt;247&lt;/key&gt;&lt;/foreign-keys&gt;&lt;ref-type name="Book"&gt;6&lt;/ref-type&gt;&lt;contributors&gt;&lt;authors&gt;&lt;author&gt;Smith, Huston&lt;/author&gt;&lt;/authors&gt;&lt;/contributors&gt;&lt;titles&gt;&lt;title&gt;Beyond the postmodern mind: The place of meaning in a global civilization&lt;/title&gt;&lt;/titles&gt;&lt;pages&gt;xiii, 295 p.&lt;/pages&gt;&lt;edition&gt;3rd&lt;/edition&gt;&lt;keywords&gt;&lt;keyword&gt;Philosophy, Modern 20th century.&lt;/keyword&gt;&lt;keyword&gt;Postmodernism.&lt;/keyword&gt;&lt;/keywords&gt;&lt;dates&gt;&lt;year&gt;2003&lt;/year&gt;&lt;/dates&gt;&lt;pub-location&gt;Wheaton, IL&lt;/pub-location&gt;&lt;publisher&gt;Quest Books&lt;/publisher&gt;&lt;isbn&gt;0835608301 (pbk.)&lt;/isbn&gt;&lt;call-num&gt;WARNBRO 191 SMI DUE 12-12-07&lt;/call-num&gt;&lt;urls&gt;&lt;/urls&gt;&lt;/record&gt;&lt;/Cite&gt;&lt;/EndNote&gt;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64" w:tooltip="Smith, 2003 #247" w:history="1">
        <w:r w:rsidR="00AD3217" w:rsidRPr="00FD1DE8">
          <w:rPr>
            <w:noProof/>
            <w:color w:val="000000" w:themeColor="text1"/>
          </w:rPr>
          <w:t>Smith, 2003</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The message of this feature is that the middle ground has no use in our thinking and acting; that the two </w:t>
      </w:r>
      <w:r w:rsidRPr="00FD1DE8">
        <w:rPr>
          <w:color w:val="000000" w:themeColor="text1"/>
        </w:rPr>
        <w:t xml:space="preserve">extreme </w:t>
      </w:r>
      <w:r w:rsidR="006050E5" w:rsidRPr="00FD1DE8">
        <w:rPr>
          <w:color w:val="000000" w:themeColor="text1"/>
        </w:rPr>
        <w:t xml:space="preserve">edges are the only possibilities; and that middle ground is impure because it mixes up contrary constituents. </w:t>
      </w:r>
    </w:p>
    <w:p w:rsidR="006050E5" w:rsidRPr="00FD1DE8" w:rsidRDefault="006050E5" w:rsidP="00FD1DE8">
      <w:pPr>
        <w:spacing w:line="240" w:lineRule="auto"/>
        <w:rPr>
          <w:color w:val="000000" w:themeColor="text1"/>
        </w:rPr>
      </w:pPr>
      <w:r w:rsidRPr="00FD1DE8">
        <w:rPr>
          <w:color w:val="000000" w:themeColor="text1"/>
        </w:rPr>
        <w:t xml:space="preserve">Therefore, arising from the notion of the ‘excluded middle’ there results a dualistic entanglement between contrasting categories of the same conceptuality. For instance, whilst some researchers are busy assaulting the heretical view of mathematics </w:t>
      </w:r>
      <w:r w:rsidR="00363786" w:rsidRPr="00FD1DE8">
        <w:rPr>
          <w:color w:val="000000" w:themeColor="text1"/>
        </w:rPr>
        <w:fldChar w:fldCharType="begin"/>
      </w:r>
      <w:r w:rsidR="009E6BB2" w:rsidRPr="00FD1DE8">
        <w:rPr>
          <w:color w:val="000000" w:themeColor="text1"/>
        </w:rPr>
        <w:instrText xml:space="preserve"> ADDIN EN.CITE &lt;EndNote&gt;&lt;Cite&gt;&lt;Author&gt;Rowlands&lt;/Author&gt;&lt;Year&gt;2002&lt;/Year&gt;&lt;RecNum&gt;111&lt;/RecNum&gt;&lt;DisplayText&gt;(Rowlands &amp;amp; Carson, 2002, 2004)&lt;/DisplayText&gt;&lt;record&gt;&lt;rec-number&gt;111&lt;/rec-number&gt;&lt;foreign-keys&gt;&lt;key app="EN" db-id="zz2rrsdx4trsaqez024vspeafe2ez925zpff"&gt;111&lt;/key&gt;&lt;/foreign-keys&gt;&lt;ref-type name="Journal Article"&gt;17&lt;/ref-type&gt;&lt;contributors&gt;&lt;authors&gt;&lt;author&gt;Rowlands, Stuart&lt;/author&gt;&lt;author&gt;Carson, Robert&lt;/author&gt;&lt;/authors&gt;&lt;/contributors&gt;&lt;titles&gt;&lt;title&gt;Where would formal, academic mathematics stand in a curriculum informed by ethnomathematics? A critical review of ethnomathematics&lt;/title&gt;&lt;secondary-title&gt;Educational Studies in Mathematics&lt;/secondary-title&gt;&lt;/titles&gt;&lt;pages&gt;79-102&lt;/pages&gt;&lt;volume&gt;50&lt;/volume&gt;&lt;number&gt;1&lt;/number&gt;&lt;dates&gt;&lt;year&gt;2002&lt;/year&gt;&lt;/dates&gt;&lt;urls&gt;&lt;related-urls&gt;&lt;url&gt;http://dx.doi.org/10.1023/A:1020532926983 &lt;/url&gt;&lt;/related-urls&gt;&lt;/urls&gt;&lt;/record&gt;&lt;/Cite&gt;&lt;Cite&gt;&lt;Author&gt;Rowlands&lt;/Author&gt;&lt;Year&gt;2004&lt;/Year&gt;&lt;RecNum&gt;112&lt;/RecNum&gt;&lt;record&gt;&lt;rec-number&gt;112&lt;/rec-number&gt;&lt;foreign-keys&gt;&lt;key app="EN" db-id="zz2rrsdx4trsaqez024vspeafe2ez925zpff"&gt;112&lt;/key&gt;&lt;/foreign-keys&gt;&lt;ref-type name="Journal Article"&gt;17&lt;/ref-type&gt;&lt;contributors&gt;&lt;authors&gt;&lt;author&gt;Rowlands, Stuart&lt;/author&gt;&lt;author&gt;Carson, Robert&lt;/author&gt;&lt;/authors&gt;&lt;/contributors&gt;&lt;titles&gt;&lt;title&gt;Our response to Adam, Alangui and Barton&amp;apos;s ``A Comment on Rowlands &amp;amp; Carson `Where would Formal, Academic Mathematics stand in a Curriculum informed by Ethnomathematics? A Critical Review&amp;apos;&amp;apos;&amp;apos;&lt;/title&gt;&lt;secondary-title&gt;Educational Studies in Mathematics&lt;/secondary-title&gt;&lt;/titles&gt;&lt;pages&gt;329-342&lt;/pages&gt;&lt;volume&gt;56&lt;/volume&gt;&lt;number&gt;2&lt;/number&gt;&lt;dates&gt;&lt;year&gt;2004&lt;/year&gt;&lt;/dates&gt;&lt;urls&gt;&lt;related-urls&gt;&lt;url&gt;http://dx.doi.org/10.1023/B:EDUC.0000040370.10717.82 &lt;/url&gt;&lt;/related-urls&gt;&lt;/urls&gt;&lt;/record&gt;&lt;/Cite&gt;&lt;/EndNote&gt;</w:instrText>
      </w:r>
      <w:r w:rsidR="00363786" w:rsidRPr="00FD1DE8">
        <w:rPr>
          <w:color w:val="000000" w:themeColor="text1"/>
        </w:rPr>
        <w:fldChar w:fldCharType="separate"/>
      </w:r>
      <w:r w:rsidRPr="00FD1DE8">
        <w:rPr>
          <w:noProof/>
          <w:color w:val="000000" w:themeColor="text1"/>
        </w:rPr>
        <w:t>(</w:t>
      </w:r>
      <w:hyperlink w:anchor="_ENREF_58" w:tooltip="Rowlands, 2002 #111" w:history="1">
        <w:r w:rsidR="00AD3217" w:rsidRPr="00FD1DE8">
          <w:rPr>
            <w:noProof/>
            <w:color w:val="000000" w:themeColor="text1"/>
          </w:rPr>
          <w:t>Rowlands &amp; Carson, 2002</w:t>
        </w:r>
      </w:hyperlink>
      <w:r w:rsidRPr="00FD1DE8">
        <w:rPr>
          <w:noProof/>
          <w:color w:val="000000" w:themeColor="text1"/>
        </w:rPr>
        <w:t xml:space="preserve">, </w:t>
      </w:r>
      <w:hyperlink w:anchor="_ENREF_59" w:tooltip="Rowlands, 2004 #112" w:history="1">
        <w:r w:rsidR="00AD3217" w:rsidRPr="00FD1DE8">
          <w:rPr>
            <w:noProof/>
            <w:color w:val="000000" w:themeColor="text1"/>
          </w:rPr>
          <w:t>2004</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 seem to have been performing otherwise. However, there appears </w:t>
      </w:r>
      <w:r w:rsidR="007F217D" w:rsidRPr="00FD1DE8">
        <w:rPr>
          <w:color w:val="000000" w:themeColor="text1"/>
        </w:rPr>
        <w:t xml:space="preserve">not </w:t>
      </w:r>
      <w:r w:rsidRPr="00FD1DE8">
        <w:rPr>
          <w:color w:val="000000" w:themeColor="text1"/>
        </w:rPr>
        <w:t>to be much difference between the logic that governs anti-heretics and my heretic</w:t>
      </w:r>
      <w:r w:rsidR="007F217D" w:rsidRPr="00FD1DE8">
        <w:rPr>
          <w:color w:val="000000" w:themeColor="text1"/>
        </w:rPr>
        <w:t>al</w:t>
      </w:r>
      <w:r w:rsidRPr="00FD1DE8">
        <w:rPr>
          <w:color w:val="000000" w:themeColor="text1"/>
        </w:rPr>
        <w:t xml:space="preserve"> self in relation to the nature of mathematics. Perhaps, </w:t>
      </w:r>
      <w:r w:rsidR="007F217D" w:rsidRPr="00FD1DE8">
        <w:rPr>
          <w:color w:val="000000" w:themeColor="text1"/>
        </w:rPr>
        <w:t>in having been</w:t>
      </w:r>
      <w:r w:rsidRPr="00FD1DE8">
        <w:rPr>
          <w:color w:val="000000" w:themeColor="text1"/>
        </w:rPr>
        <w:t xml:space="preserve"> colonised </w:t>
      </w:r>
      <w:r w:rsidR="007F217D" w:rsidRPr="00FD1DE8">
        <w:rPr>
          <w:color w:val="000000" w:themeColor="text1"/>
        </w:rPr>
        <w:t>by analytical logic,</w:t>
      </w:r>
      <w:r w:rsidRPr="00FD1DE8">
        <w:rPr>
          <w:color w:val="000000" w:themeColor="text1"/>
        </w:rPr>
        <w:t xml:space="preserve"> there is a Himalayan-size difficulty in realising that the phenomenon of </w:t>
      </w:r>
      <w:r w:rsidR="007F217D" w:rsidRPr="00FD1DE8">
        <w:rPr>
          <w:color w:val="000000" w:themeColor="text1"/>
        </w:rPr>
        <w:t xml:space="preserve">establishing </w:t>
      </w:r>
      <w:r w:rsidRPr="00FD1DE8">
        <w:rPr>
          <w:color w:val="000000" w:themeColor="text1"/>
        </w:rPr>
        <w:t xml:space="preserve">apartheid between different perspectives may limit our creative imagination. Does not a perspective-based apartheid promote an essentialist view of mathematics education? Here, the essentialist view </w:t>
      </w:r>
      <w:r w:rsidR="007F217D" w:rsidRPr="00FD1DE8">
        <w:rPr>
          <w:color w:val="000000" w:themeColor="text1"/>
        </w:rPr>
        <w:t>emphasises</w:t>
      </w:r>
      <w:r w:rsidRPr="00FD1DE8">
        <w:rPr>
          <w:color w:val="000000" w:themeColor="text1"/>
        </w:rPr>
        <w:t xml:space="preserve"> the belief that mathematics education is fixed, unchangeable and static.</w:t>
      </w:r>
    </w:p>
    <w:p w:rsidR="006050E5" w:rsidRPr="00FD1DE8" w:rsidRDefault="006050E5" w:rsidP="00FD1DE8">
      <w:pPr>
        <w:pStyle w:val="Heading3"/>
        <w:spacing w:line="240" w:lineRule="auto"/>
        <w:rPr>
          <w:color w:val="000000" w:themeColor="text1"/>
        </w:rPr>
      </w:pPr>
      <w:bookmarkStart w:id="8" w:name="_Toc235347480"/>
      <w:bookmarkStart w:id="9" w:name="_Toc235506447"/>
      <w:bookmarkStart w:id="10" w:name="_Toc236114268"/>
      <w:r w:rsidRPr="00FD1DE8">
        <w:rPr>
          <w:color w:val="000000" w:themeColor="text1"/>
        </w:rPr>
        <w:t>Constructing Unhelpful Features of Old Logics</w:t>
      </w:r>
      <w:bookmarkEnd w:id="8"/>
      <w:bookmarkEnd w:id="9"/>
      <w:bookmarkEnd w:id="10"/>
    </w:p>
    <w:p w:rsidR="006050E5" w:rsidRPr="00FD1DE8" w:rsidRDefault="00905A8A" w:rsidP="00FD1DE8">
      <w:pPr>
        <w:spacing w:line="240" w:lineRule="auto"/>
        <w:rPr>
          <w:color w:val="000000" w:themeColor="text1"/>
        </w:rPr>
      </w:pPr>
      <w:r w:rsidRPr="00FD1DE8">
        <w:rPr>
          <w:color w:val="000000" w:themeColor="text1"/>
        </w:rPr>
        <w:t>Although my writing in</w:t>
      </w:r>
      <w:r w:rsidR="006050E5" w:rsidRPr="00FD1DE8">
        <w:rPr>
          <w:color w:val="000000" w:themeColor="text1"/>
        </w:rPr>
        <w:t xml:space="preserve"> the previous </w:t>
      </w:r>
      <w:r w:rsidRPr="00FD1DE8">
        <w:rPr>
          <w:color w:val="000000" w:themeColor="text1"/>
        </w:rPr>
        <w:t>section</w:t>
      </w:r>
      <w:r w:rsidR="006050E5" w:rsidRPr="00FD1DE8">
        <w:rPr>
          <w:color w:val="000000" w:themeColor="text1"/>
        </w:rPr>
        <w:t xml:space="preserve"> might have explicated some features of the conventional logics, I am planning to explore them in greater detail and depth. Can I not be allowed some degree of repetition and redundancy so as to make better </w:t>
      </w:r>
      <w:r w:rsidRPr="00FD1DE8">
        <w:rPr>
          <w:color w:val="000000" w:themeColor="text1"/>
        </w:rPr>
        <w:t>use</w:t>
      </w:r>
      <w:r w:rsidR="006050E5" w:rsidRPr="00FD1DE8">
        <w:rPr>
          <w:color w:val="000000" w:themeColor="text1"/>
        </w:rPr>
        <w:t xml:space="preserve"> of the holistic nature of narrative representation? Here, my notion of holism is not about making my narrative perfect, rather it is about accounting for possible </w:t>
      </w:r>
      <w:proofErr w:type="spellStart"/>
      <w:r w:rsidR="006050E5" w:rsidRPr="00FD1DE8">
        <w:rPr>
          <w:color w:val="000000" w:themeColor="text1"/>
        </w:rPr>
        <w:t>vocalities</w:t>
      </w:r>
      <w:proofErr w:type="spellEnd"/>
      <w:r w:rsidR="006050E5" w:rsidRPr="00FD1DE8">
        <w:rPr>
          <w:color w:val="000000" w:themeColor="text1"/>
        </w:rPr>
        <w:t xml:space="preserve"> that I can capture through a number of </w:t>
      </w:r>
      <w:proofErr w:type="spellStart"/>
      <w:r w:rsidR="006050E5" w:rsidRPr="00FD1DE8">
        <w:rPr>
          <w:color w:val="000000" w:themeColor="text1"/>
        </w:rPr>
        <w:t>transgressive</w:t>
      </w:r>
      <w:proofErr w:type="spellEnd"/>
      <w:r w:rsidR="006050E5" w:rsidRPr="00FD1DE8">
        <w:rPr>
          <w:color w:val="000000" w:themeColor="text1"/>
        </w:rPr>
        <w:t xml:space="preserve"> texts </w:t>
      </w:r>
      <w:r w:rsidR="00363786" w:rsidRPr="00FD1DE8">
        <w:rPr>
          <w:color w:val="000000" w:themeColor="text1"/>
        </w:rPr>
        <w:fldChar w:fldCharType="begin"/>
      </w:r>
      <w:r w:rsidR="009E6BB2" w:rsidRPr="00FD1DE8">
        <w:rPr>
          <w:color w:val="000000" w:themeColor="text1"/>
        </w:rPr>
        <w:instrText xml:space="preserve"> ADDIN EN.CITE &lt;EndNote&gt;&lt;Cite&gt;&lt;Author&gt;Olesen&lt;/Author&gt;&lt;Year&gt;2000&lt;/Year&gt;&lt;RecNum&gt;598&lt;/RecNum&gt;&lt;DisplayText&gt;(Olesen, 2000)&lt;/DisplayText&gt;&lt;record&gt;&lt;rec-number&gt;598&lt;/rec-number&gt;&lt;foreign-keys&gt;&lt;key app="EN" db-id="zz2rrsdx4trsaqez024vspeafe2ez925zpff"&gt;598&lt;/key&gt;&lt;/foreign-keys&gt;&lt;ref-type name="Book Section"&gt;5&lt;/ref-type&gt;&lt;contributors&gt;&lt;authors&gt;&lt;author&gt;Olesen, V. L.&lt;/author&gt;&lt;/authors&gt;&lt;secondary-authors&gt;&lt;author&gt;N. K. Denzin&lt;/author&gt;&lt;author&gt;Y. E. Lincoln&lt;/author&gt;&lt;/secondary-authors&gt;&lt;/contributors&gt;&lt;titles&gt;&lt;title&gt;Feminisms and qualitative research at and into the millennium&lt;/title&gt;&lt;secondary-title&gt;Handbook of qualitative research&lt;/secondary-title&gt;&lt;/titles&gt;&lt;pages&gt;215-255&lt;/pages&gt;&lt;edition&gt;2nd&lt;/edition&gt;&lt;dates&gt;&lt;year&gt;2000&lt;/year&gt;&lt;/dates&gt;&lt;pub-location&gt;Thousand Oaks, CA&lt;/pub-location&gt;&lt;publisher&gt;Sage&lt;/publisher&gt;&lt;urls&gt;&lt;/urls&gt;&lt;/record&gt;&lt;/Cite&gt;&lt;/EndNote&gt;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54" w:tooltip="Olesen, 2000 #598" w:history="1">
        <w:r w:rsidR="00AD3217" w:rsidRPr="00FD1DE8">
          <w:rPr>
            <w:noProof/>
            <w:color w:val="000000" w:themeColor="text1"/>
          </w:rPr>
          <w:t>Olesen, 2000</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Keeping this view in min</w:t>
      </w:r>
      <w:r w:rsidRPr="00FD1DE8">
        <w:rPr>
          <w:color w:val="000000" w:themeColor="text1"/>
        </w:rPr>
        <w:t xml:space="preserve">d, I next explore key features - </w:t>
      </w:r>
      <w:r w:rsidR="006050E5" w:rsidRPr="00FD1DE8">
        <w:rPr>
          <w:color w:val="000000" w:themeColor="text1"/>
        </w:rPr>
        <w:t>control, disembodi</w:t>
      </w:r>
      <w:r w:rsidRPr="00FD1DE8">
        <w:rPr>
          <w:color w:val="000000" w:themeColor="text1"/>
        </w:rPr>
        <w:t>ment, essentialism, rationality -</w:t>
      </w:r>
      <w:r w:rsidR="006050E5" w:rsidRPr="00FD1DE8">
        <w:rPr>
          <w:color w:val="000000" w:themeColor="text1"/>
        </w:rPr>
        <w:t xml:space="preserve"> of old (i.e., conventional) logics which seem to prevent mathematics education from becoming an inclusive enterprise.</w:t>
      </w:r>
    </w:p>
    <w:p w:rsidR="006050E5" w:rsidRPr="00FD1DE8" w:rsidRDefault="006050E5" w:rsidP="00FD1DE8">
      <w:pPr>
        <w:spacing w:line="240" w:lineRule="auto"/>
        <w:rPr>
          <w:color w:val="000000" w:themeColor="text1"/>
        </w:rPr>
      </w:pPr>
      <w:r w:rsidRPr="00FD1DE8">
        <w:rPr>
          <w:color w:val="000000" w:themeColor="text1"/>
        </w:rPr>
        <w:t xml:space="preserve">a) </w:t>
      </w:r>
      <w:r w:rsidRPr="00FD1DE8">
        <w:rPr>
          <w:color w:val="000000" w:themeColor="text1"/>
          <w:u w:val="single"/>
        </w:rPr>
        <w:t>Hegemonic Control</w:t>
      </w:r>
      <w:r w:rsidRPr="00FD1DE8">
        <w:rPr>
          <w:color w:val="000000" w:themeColor="text1"/>
        </w:rPr>
        <w:t xml:space="preserve">: Why do I consider control as one of the main features of conventional logics?  Reflecting upon my experience as a </w:t>
      </w:r>
      <w:r w:rsidR="007B2D14" w:rsidRPr="00FD1DE8">
        <w:rPr>
          <w:color w:val="000000" w:themeColor="text1"/>
        </w:rPr>
        <w:t xml:space="preserve">‘conventional’ </w:t>
      </w:r>
      <w:r w:rsidRPr="00FD1DE8">
        <w:rPr>
          <w:color w:val="000000" w:themeColor="text1"/>
        </w:rPr>
        <w:t>mathematics teacher in a school in Kathmandu in the early 1990s and as a radical mathematic</w:t>
      </w:r>
      <w:r w:rsidR="007F3581" w:rsidRPr="00FD1DE8">
        <w:rPr>
          <w:color w:val="000000" w:themeColor="text1"/>
        </w:rPr>
        <w:t>s educator sometime in 2006</w:t>
      </w:r>
      <w:r w:rsidR="00905A8A" w:rsidRPr="00FD1DE8">
        <w:rPr>
          <w:color w:val="000000" w:themeColor="text1"/>
        </w:rPr>
        <w:t>, I</w:t>
      </w:r>
      <w:r w:rsidRPr="00FD1DE8">
        <w:rPr>
          <w:color w:val="000000" w:themeColor="text1"/>
        </w:rPr>
        <w:t xml:space="preserve"> remember my tendency to use conventional logics as a means for keeping my teaching (and preaching) </w:t>
      </w:r>
      <w:r w:rsidRPr="00FD1DE8">
        <w:rPr>
          <w:i/>
          <w:iCs/>
          <w:color w:val="000000" w:themeColor="text1"/>
        </w:rPr>
        <w:t>under control</w:t>
      </w:r>
      <w:r w:rsidRPr="00FD1DE8">
        <w:rPr>
          <w:color w:val="000000" w:themeColor="text1"/>
        </w:rPr>
        <w:t xml:space="preserve"> as if it might escape my hand. As a conventional teacher, perhaps I established the reign of pre-e</w:t>
      </w:r>
      <w:r w:rsidR="00905A8A" w:rsidRPr="00FD1DE8">
        <w:rPr>
          <w:color w:val="000000" w:themeColor="text1"/>
        </w:rPr>
        <w:t xml:space="preserve">xisting mathematical knowledge - </w:t>
      </w:r>
      <w:r w:rsidRPr="00FD1DE8">
        <w:rPr>
          <w:color w:val="000000" w:themeColor="text1"/>
        </w:rPr>
        <w:t>theorem</w:t>
      </w:r>
      <w:r w:rsidR="00905A8A" w:rsidRPr="00FD1DE8">
        <w:rPr>
          <w:color w:val="000000" w:themeColor="text1"/>
        </w:rPr>
        <w:t>s</w:t>
      </w:r>
      <w:r w:rsidRPr="00FD1DE8">
        <w:rPr>
          <w:color w:val="000000" w:themeColor="text1"/>
        </w:rPr>
        <w:t>, formula</w:t>
      </w:r>
      <w:r w:rsidR="00905A8A" w:rsidRPr="00FD1DE8">
        <w:rPr>
          <w:color w:val="000000" w:themeColor="text1"/>
        </w:rPr>
        <w:t>s</w:t>
      </w:r>
      <w:r w:rsidRPr="00FD1DE8">
        <w:rPr>
          <w:color w:val="000000" w:themeColor="text1"/>
        </w:rPr>
        <w:t>, mathematical definition</w:t>
      </w:r>
      <w:r w:rsidR="00905A8A" w:rsidRPr="00FD1DE8">
        <w:rPr>
          <w:color w:val="000000" w:themeColor="text1"/>
        </w:rPr>
        <w:t>s</w:t>
      </w:r>
      <w:r w:rsidRPr="00FD1DE8">
        <w:rPr>
          <w:color w:val="000000" w:themeColor="text1"/>
        </w:rPr>
        <w:t>, algorithmic solution</w:t>
      </w:r>
      <w:r w:rsidR="00905A8A" w:rsidRPr="00FD1DE8">
        <w:rPr>
          <w:color w:val="000000" w:themeColor="text1"/>
        </w:rPr>
        <w:t>s -</w:t>
      </w:r>
      <w:r w:rsidRPr="00FD1DE8">
        <w:rPr>
          <w:color w:val="000000" w:themeColor="text1"/>
        </w:rPr>
        <w:t xml:space="preserve"> via an </w:t>
      </w:r>
      <w:proofErr w:type="spellStart"/>
      <w:r w:rsidRPr="00FD1DE8">
        <w:rPr>
          <w:color w:val="000000" w:themeColor="text1"/>
        </w:rPr>
        <w:t>impositional</w:t>
      </w:r>
      <w:proofErr w:type="spellEnd"/>
      <w:r w:rsidRPr="00FD1DE8">
        <w:rPr>
          <w:color w:val="000000" w:themeColor="text1"/>
        </w:rPr>
        <w:t xml:space="preserve"> warrant of propositional logic. This teacher image does not seem to be much different from an authoritarian ruler who </w:t>
      </w:r>
      <w:r w:rsidR="00905A8A" w:rsidRPr="00FD1DE8">
        <w:rPr>
          <w:color w:val="000000" w:themeColor="text1"/>
        </w:rPr>
        <w:t>tries</w:t>
      </w:r>
      <w:r w:rsidRPr="00FD1DE8">
        <w:rPr>
          <w:color w:val="000000" w:themeColor="text1"/>
        </w:rPr>
        <w:t xml:space="preserve"> to control his/her subjects through thought-to-be unchangeable propositions (</w:t>
      </w:r>
      <w:r w:rsidR="00905A8A" w:rsidRPr="00FD1DE8">
        <w:rPr>
          <w:color w:val="000000" w:themeColor="text1"/>
        </w:rPr>
        <w:t xml:space="preserve">or </w:t>
      </w:r>
      <w:r w:rsidRPr="00FD1DE8">
        <w:rPr>
          <w:color w:val="000000" w:themeColor="text1"/>
        </w:rPr>
        <w:t>legal statements).  Indeed</w:t>
      </w:r>
      <w:r w:rsidR="00905A8A" w:rsidRPr="00FD1DE8">
        <w:rPr>
          <w:color w:val="000000" w:themeColor="text1"/>
        </w:rPr>
        <w:t>,</w:t>
      </w:r>
      <w:r w:rsidRPr="00FD1DE8">
        <w:rPr>
          <w:color w:val="000000" w:themeColor="text1"/>
        </w:rPr>
        <w:t xml:space="preserve"> an extreme use of propositional logic becomes an instrument of control </w:t>
      </w:r>
      <w:r w:rsidRPr="00FD1DE8">
        <w:rPr>
          <w:color w:val="000000" w:themeColor="text1"/>
        </w:rPr>
        <w:lastRenderedPageBreak/>
        <w:t xml:space="preserve">by reducing multiple possibilities of language representation to a single-valued statement. Cannot there be situations in our </w:t>
      </w:r>
      <w:proofErr w:type="spellStart"/>
      <w:r w:rsidRPr="00FD1DE8">
        <w:rPr>
          <w:color w:val="000000" w:themeColor="text1"/>
        </w:rPr>
        <w:t>lifeworlds</w:t>
      </w:r>
      <w:proofErr w:type="spellEnd"/>
      <w:r w:rsidRPr="00FD1DE8">
        <w:rPr>
          <w:color w:val="000000" w:themeColor="text1"/>
        </w:rPr>
        <w:t xml:space="preserve"> that need multi-valued representations?</w:t>
      </w:r>
    </w:p>
    <w:p w:rsidR="006050E5" w:rsidRPr="00FD1DE8" w:rsidRDefault="006050E5" w:rsidP="00FD1DE8">
      <w:pPr>
        <w:spacing w:line="240" w:lineRule="auto"/>
        <w:rPr>
          <w:color w:val="000000" w:themeColor="text1"/>
        </w:rPr>
      </w:pPr>
      <w:r w:rsidRPr="00FD1DE8">
        <w:rPr>
          <w:color w:val="000000" w:themeColor="text1"/>
        </w:rPr>
        <w:t xml:space="preserve">Reflecting upon my role as a teacher, I remind myself also of how the top-down approach embedded in mathematical algorithms </w:t>
      </w:r>
      <w:r w:rsidR="00A9031B" w:rsidRPr="00FD1DE8">
        <w:rPr>
          <w:color w:val="000000" w:themeColor="text1"/>
        </w:rPr>
        <w:t xml:space="preserve">strongly </w:t>
      </w:r>
      <w:r w:rsidRPr="00FD1DE8">
        <w:rPr>
          <w:color w:val="000000" w:themeColor="text1"/>
        </w:rPr>
        <w:t xml:space="preserve">influenced my pedagogy </w:t>
      </w:r>
      <w:r w:rsidR="00363786" w:rsidRPr="00FD1DE8">
        <w:rPr>
          <w:color w:val="000000" w:themeColor="text1"/>
        </w:rPr>
        <w:fldChar w:fldCharType="begin"/>
      </w:r>
      <w:r w:rsidR="009E6BB2" w:rsidRPr="00FD1DE8">
        <w:rPr>
          <w:color w:val="000000" w:themeColor="text1"/>
        </w:rPr>
        <w:instrText xml:space="preserve"> ADDIN EN.CITE &lt;EndNote&gt;&lt;Cite&gt;&lt;Author&gt;Fleener&lt;/Author&gt;&lt;Year&gt;2002&lt;/Year&gt;&lt;RecNum&gt;271&lt;/RecNum&gt;&lt;DisplayText&gt;(Fleener, 2002)&lt;/DisplayText&gt;&lt;record&gt;&lt;rec-number&gt;271&lt;/rec-number&gt;&lt;foreign-keys&gt;&lt;key app="EN" db-id="zz2rrsdx4trsaqez024vspeafe2ez925zpff"&gt;271&lt;/key&gt;&lt;/foreign-keys&gt;&lt;ref-type name="Book"&gt;6&lt;/ref-type&gt;&lt;contributors&gt;&lt;authors&gt;&lt;author&gt;Fleener,M.J.&lt;/author&gt;&lt;/authors&gt;&lt;/contributors&gt;&lt;titles&gt;&lt;title&gt;Curriculum dynamics: Recreating heart&lt;/title&gt;&lt;/titles&gt;&lt;dates&gt;&lt;year&gt;2002&lt;/year&gt;&lt;/dates&gt;&lt;pub-location&gt;NY&lt;/pub-location&gt;&lt;publisher&gt;Peter Lang&lt;/publisher&gt;&lt;urls&gt;&lt;/urls&gt;&lt;/record&gt;&lt;/Cite&gt;&lt;/EndNote&gt;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24" w:tooltip="Fleener, 2002 #271" w:history="1">
        <w:r w:rsidR="00AD3217" w:rsidRPr="00FD1DE8">
          <w:rPr>
            <w:noProof/>
            <w:color w:val="000000" w:themeColor="text1"/>
          </w:rPr>
          <w:t>Fleener, 2002</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Perhaps, deductive logic curtailed the imaginative creativities of </w:t>
      </w:r>
      <w:proofErr w:type="gramStart"/>
      <w:r w:rsidRPr="00FD1DE8">
        <w:rPr>
          <w:color w:val="000000" w:themeColor="text1"/>
        </w:rPr>
        <w:t>myself</w:t>
      </w:r>
      <w:proofErr w:type="gramEnd"/>
      <w:r w:rsidRPr="00FD1DE8">
        <w:rPr>
          <w:color w:val="000000" w:themeColor="text1"/>
        </w:rPr>
        <w:t xml:space="preserve"> and my students. This logic seems to have made my life easy because all I needed was to follow a </w:t>
      </w:r>
      <w:proofErr w:type="spellStart"/>
      <w:r w:rsidRPr="00FD1DE8">
        <w:rPr>
          <w:color w:val="000000" w:themeColor="text1"/>
        </w:rPr>
        <w:t>verificationist</w:t>
      </w:r>
      <w:proofErr w:type="spellEnd"/>
      <w:r w:rsidRPr="00FD1DE8">
        <w:rPr>
          <w:color w:val="000000" w:themeColor="text1"/>
        </w:rPr>
        <w:t xml:space="preserve"> mode of pedagogical enactment. Here the notion of </w:t>
      </w:r>
      <w:proofErr w:type="spellStart"/>
      <w:r w:rsidRPr="00FD1DE8">
        <w:rPr>
          <w:color w:val="000000" w:themeColor="text1"/>
        </w:rPr>
        <w:t>verificationism</w:t>
      </w:r>
      <w:proofErr w:type="spellEnd"/>
      <w:r w:rsidRPr="00FD1DE8">
        <w:rPr>
          <w:color w:val="000000" w:themeColor="text1"/>
        </w:rPr>
        <w:t xml:space="preserve"> entails the view that my teaching did not encourage students to look for mathematics from within their lived reality, rather I directed them to verify pre-existing mathematical truths</w:t>
      </w:r>
      <w:r w:rsidRPr="00FD1DE8">
        <w:rPr>
          <w:rStyle w:val="StyleFootnoteReferenceAuto1"/>
          <w:color w:val="000000" w:themeColor="text1"/>
          <w:u w:val="none"/>
        </w:rPr>
        <w:footnoteReference w:id="4"/>
      </w:r>
      <w:r w:rsidR="00363786" w:rsidRPr="00FD1DE8">
        <w:rPr>
          <w:color w:val="000000" w:themeColor="text1"/>
        </w:rPr>
        <w:fldChar w:fldCharType="begin"/>
      </w:r>
      <w:r w:rsidR="009E6BB2" w:rsidRPr="00FD1DE8">
        <w:rPr>
          <w:color w:val="000000" w:themeColor="text1"/>
        </w:rPr>
        <w:instrText xml:space="preserve"> ADDIN EN.CITE &lt;EndNote&gt;&lt;Cite&gt;&lt;Author&gt;Ernest&lt;/Author&gt;&lt;Year&gt;1994&lt;/Year&gt;&lt;RecNum&gt;116&lt;/RecNum&gt;&lt;DisplayText&gt;(Ernest, 1994)&lt;/DisplayText&gt;&lt;record&gt;&lt;rec-number&gt;116&lt;/rec-number&gt;&lt;foreign-keys&gt;&lt;key app="EN" db-id="zz2rrsdx4trsaqez024vspeafe2ez925zpff"&gt;116&lt;/key&gt;&lt;/foreign-keys&gt;&lt;ref-type name="Edited Book"&gt;28&lt;/ref-type&gt;&lt;contributors&gt;&lt;authors&gt;&lt;author&gt;Ernest, Paul&lt;/author&gt;&lt;/authors&gt;&lt;/contributors&gt;&lt;titles&gt;&lt;title&gt;Mathematics, education, and philosophy: An international perspective&lt;/title&gt;&lt;secondary-title&gt;Studies in mathematics education series ; 3&lt;/secondary-title&gt;&lt;/titles&gt;&lt;pages&gt;x, 250 p.&lt;/pages&gt;&lt;keywords&gt;&lt;keyword&gt;Mathematics Study and teaching.&lt;/keyword&gt;&lt;/keywords&gt;&lt;dates&gt;&lt;year&gt;1994&lt;/year&gt;&lt;/dates&gt;&lt;pub-location&gt;London ; NY&lt;/pub-location&gt;&lt;publisher&gt;Falmer Press&lt;/publisher&gt;&lt;isbn&gt;0750702907&lt;/isbn&gt;&lt;call-num&gt;QA11 .M3756 1994&amp;#xD;510/.7&amp;#xD;510.7 MAT&lt;/call-num&gt;&lt;urls&gt;&lt;/urls&gt;&lt;/record&gt;&lt;/Cite&gt;&lt;/EndNote&gt;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22" w:tooltip="Ernest, 1994 #116" w:history="1">
        <w:r w:rsidR="00AD3217" w:rsidRPr="00FD1DE8">
          <w:rPr>
            <w:noProof/>
            <w:color w:val="000000" w:themeColor="text1"/>
          </w:rPr>
          <w:t>Ernest, 1994</w:t>
        </w:r>
      </w:hyperlink>
      <w:r w:rsidR="009E6BB2" w:rsidRPr="00FD1DE8">
        <w:rPr>
          <w:noProof/>
          <w:color w:val="000000" w:themeColor="text1"/>
        </w:rPr>
        <w:t>)</w:t>
      </w:r>
      <w:r w:rsidR="00363786" w:rsidRPr="00FD1DE8">
        <w:rPr>
          <w:color w:val="000000" w:themeColor="text1"/>
        </w:rPr>
        <w:fldChar w:fldCharType="end"/>
      </w:r>
      <w:r w:rsidRPr="00FD1DE8">
        <w:rPr>
          <w:color w:val="000000" w:themeColor="text1"/>
        </w:rPr>
        <w:t xml:space="preserve">. Perhaps, by employing a narrow form of </w:t>
      </w:r>
      <w:proofErr w:type="spellStart"/>
      <w:r w:rsidRPr="00FD1DE8">
        <w:rPr>
          <w:color w:val="000000" w:themeColor="text1"/>
        </w:rPr>
        <w:t>verificationism</w:t>
      </w:r>
      <w:proofErr w:type="spellEnd"/>
      <w:r w:rsidRPr="00FD1DE8">
        <w:rPr>
          <w:color w:val="000000" w:themeColor="text1"/>
        </w:rPr>
        <w:t xml:space="preserve">, I might have exercised control of one form of mathematics (pure: decontextualised, formal, abstract) over another (impure: informal, </w:t>
      </w:r>
      <w:proofErr w:type="spellStart"/>
      <w:r w:rsidRPr="00FD1DE8">
        <w:rPr>
          <w:color w:val="000000" w:themeColor="text1"/>
        </w:rPr>
        <w:t>artefactual</w:t>
      </w:r>
      <w:proofErr w:type="spellEnd"/>
      <w:r w:rsidRPr="00FD1DE8">
        <w:rPr>
          <w:color w:val="000000" w:themeColor="text1"/>
        </w:rPr>
        <w:t xml:space="preserve">, contextual). While peering through the window of my experience as a mathematics teacher, I now visualise my ‘radical mathematics educator’ self also promoting exclusively a top-down mode of reasoning with an interest in the strong control of Philosophical ideas over lived realities. </w:t>
      </w:r>
    </w:p>
    <w:p w:rsidR="006050E5" w:rsidRPr="00FD1DE8" w:rsidRDefault="00363786" w:rsidP="00FD1DE8">
      <w:pPr>
        <w:spacing w:line="240" w:lineRule="auto"/>
        <w:rPr>
          <w:color w:val="000000" w:themeColor="text1"/>
        </w:rPr>
      </w:pPr>
      <w:r w:rsidRPr="00363786">
        <w:rPr>
          <w:noProof/>
          <w:color w:val="000000" w:themeColor="text1"/>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1" o:spid="_x0000_s1031" type="#_x0000_t96" style="position:absolute;left:0;text-align:left;margin-left:1.1pt;margin-top:300.5pt;width:129.8pt;height:106.75pt;z-index:2516705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" adj="15510" strokeweight="2.5pt">
            <v:shadow color="#868686"/>
            <v:textbox>
              <w:txbxContent>
                <w:p w:rsidR="00FD1DE8" w:rsidRPr="000B6D1B" w:rsidRDefault="00FD1DE8" w:rsidP="006050E5">
                  <w:pPr>
                    <w:pStyle w:val="NoSpacing"/>
                  </w:pPr>
                </w:p>
                <w:p w:rsidR="00FD1DE8" w:rsidRPr="000B6D1B" w:rsidRDefault="00FD1DE8" w:rsidP="006050E5">
                  <w:pPr>
                    <w:pStyle w:val="NoSpacing"/>
                  </w:pPr>
                </w:p>
                <w:p w:rsidR="00FD1DE8" w:rsidRPr="000B6D1B" w:rsidRDefault="00FD1DE8" w:rsidP="006050E5">
                  <w:pPr>
                    <w:spacing w:line="240" w:lineRule="auto"/>
                    <w:jc w:val="center"/>
                    <w:rPr>
                      <w:color w:val="auto"/>
                      <w:sz w:val="20"/>
                      <w:szCs w:val="20"/>
                    </w:rPr>
                  </w:pPr>
                  <w:r w:rsidRPr="000B6D1B">
                    <w:rPr>
                      <w:color w:val="auto"/>
                      <w:sz w:val="20"/>
                      <w:szCs w:val="20"/>
                    </w:rPr>
                    <w:t>Everything is normal</w:t>
                  </w:r>
                </w:p>
              </w:txbxContent>
            </v:textbox>
            <w10:wrap type="square" anchorx="margin" anchory="margin"/>
          </v:shape>
        </w:pict>
      </w:r>
      <w:r w:rsidR="006050E5" w:rsidRPr="00FD1DE8">
        <w:rPr>
          <w:color w:val="000000" w:themeColor="text1"/>
        </w:rPr>
        <w:t xml:space="preserve">As a conventional teacher, I had un/wittingly trimmed down students’ responses to my questions to two categories: </w:t>
      </w:r>
      <w:r w:rsidR="00C32E71" w:rsidRPr="00FD1DE8">
        <w:rPr>
          <w:color w:val="000000" w:themeColor="text1"/>
        </w:rPr>
        <w:t>‘</w:t>
      </w:r>
      <w:r w:rsidR="006050E5" w:rsidRPr="00FD1DE8">
        <w:rPr>
          <w:color w:val="000000" w:themeColor="text1"/>
        </w:rPr>
        <w:t>yes</w:t>
      </w:r>
      <w:r w:rsidR="00C32E71" w:rsidRPr="00FD1DE8">
        <w:rPr>
          <w:color w:val="000000" w:themeColor="text1"/>
        </w:rPr>
        <w:t>’</w:t>
      </w:r>
      <w:r w:rsidR="006050E5" w:rsidRPr="00FD1DE8">
        <w:rPr>
          <w:color w:val="000000" w:themeColor="text1"/>
        </w:rPr>
        <w:t xml:space="preserve"> and </w:t>
      </w:r>
      <w:r w:rsidR="00C32E71" w:rsidRPr="00FD1DE8">
        <w:rPr>
          <w:color w:val="000000" w:themeColor="text1"/>
        </w:rPr>
        <w:t>‘</w:t>
      </w:r>
      <w:r w:rsidR="006050E5" w:rsidRPr="00FD1DE8">
        <w:rPr>
          <w:color w:val="000000" w:themeColor="text1"/>
        </w:rPr>
        <w:t>no</w:t>
      </w:r>
      <w:r w:rsidR="00C32E71" w:rsidRPr="00FD1DE8">
        <w:rPr>
          <w:color w:val="000000" w:themeColor="text1"/>
        </w:rPr>
        <w:t>’</w:t>
      </w:r>
      <w:r w:rsidR="006050E5" w:rsidRPr="00FD1DE8">
        <w:rPr>
          <w:color w:val="000000" w:themeColor="text1"/>
        </w:rPr>
        <w:t xml:space="preserve">. Oriented </w:t>
      </w:r>
      <w:r w:rsidR="00C32E71" w:rsidRPr="00FD1DE8">
        <w:rPr>
          <w:color w:val="000000" w:themeColor="text1"/>
        </w:rPr>
        <w:t>exclusively by analytical logic</w:t>
      </w:r>
      <w:r w:rsidR="006050E5" w:rsidRPr="00FD1DE8">
        <w:rPr>
          <w:color w:val="000000" w:themeColor="text1"/>
        </w:rPr>
        <w:t xml:space="preserve">, </w:t>
      </w:r>
      <w:r w:rsidR="005D296C" w:rsidRPr="00FD1DE8">
        <w:rPr>
          <w:color w:val="000000" w:themeColor="text1"/>
        </w:rPr>
        <w:t>it seems that I was</w:t>
      </w:r>
      <w:r w:rsidR="006050E5" w:rsidRPr="00FD1DE8">
        <w:rPr>
          <w:color w:val="000000" w:themeColor="text1"/>
        </w:rPr>
        <w:t xml:space="preserve"> promoting a framework that may not have allowed my students to see beyond the possibility of </w:t>
      </w:r>
      <w:r w:rsidR="005D296C" w:rsidRPr="00FD1DE8">
        <w:rPr>
          <w:color w:val="000000" w:themeColor="text1"/>
        </w:rPr>
        <w:t>‘</w:t>
      </w:r>
      <w:r w:rsidR="006050E5" w:rsidRPr="00FD1DE8">
        <w:rPr>
          <w:color w:val="000000" w:themeColor="text1"/>
        </w:rPr>
        <w:t>yes and no</w:t>
      </w:r>
      <w:r w:rsidR="005D296C" w:rsidRPr="00FD1DE8">
        <w:rPr>
          <w:color w:val="000000" w:themeColor="text1"/>
        </w:rPr>
        <w:t>’</w:t>
      </w:r>
      <w:r w:rsidR="006050E5" w:rsidRPr="00FD1DE8">
        <w:rPr>
          <w:color w:val="000000" w:themeColor="text1"/>
        </w:rPr>
        <w:t xml:space="preserve">. Thus, by controlling through a </w:t>
      </w:r>
      <w:r w:rsidR="005D296C" w:rsidRPr="00FD1DE8">
        <w:rPr>
          <w:color w:val="000000" w:themeColor="text1"/>
        </w:rPr>
        <w:t xml:space="preserve">host of hierarchical dualities - </w:t>
      </w:r>
      <w:r w:rsidR="006050E5" w:rsidRPr="00FD1DE8">
        <w:rPr>
          <w:color w:val="000000" w:themeColor="text1"/>
        </w:rPr>
        <w:t>minus and plus, pa</w:t>
      </w:r>
      <w:r w:rsidR="005D296C" w:rsidRPr="00FD1DE8">
        <w:rPr>
          <w:color w:val="000000" w:themeColor="text1"/>
        </w:rPr>
        <w:t>ss and fail, inside and outside -</w:t>
      </w:r>
      <w:r w:rsidR="006050E5" w:rsidRPr="00FD1DE8">
        <w:rPr>
          <w:color w:val="000000" w:themeColor="text1"/>
        </w:rPr>
        <w:t xml:space="preserve"> I could have been delimiting </w:t>
      </w:r>
      <w:r w:rsidR="005D296C" w:rsidRPr="00FD1DE8">
        <w:rPr>
          <w:color w:val="000000" w:themeColor="text1"/>
        </w:rPr>
        <w:t>the possibilities for</w:t>
      </w:r>
      <w:r w:rsidR="006050E5" w:rsidRPr="00FD1DE8">
        <w:rPr>
          <w:color w:val="000000" w:themeColor="text1"/>
        </w:rPr>
        <w:t xml:space="preserve"> my students’ </w:t>
      </w:r>
      <w:r w:rsidR="005D296C" w:rsidRPr="00FD1DE8">
        <w:rPr>
          <w:color w:val="000000" w:themeColor="text1"/>
        </w:rPr>
        <w:t>to observe</w:t>
      </w:r>
      <w:r w:rsidR="006050E5" w:rsidRPr="00FD1DE8">
        <w:rPr>
          <w:color w:val="000000" w:themeColor="text1"/>
        </w:rPr>
        <w:t xml:space="preserve"> and inte</w:t>
      </w:r>
      <w:r w:rsidR="005D296C" w:rsidRPr="00FD1DE8">
        <w:rPr>
          <w:color w:val="000000" w:themeColor="text1"/>
        </w:rPr>
        <w:t>rpret</w:t>
      </w:r>
      <w:r w:rsidR="006050E5" w:rsidRPr="00FD1DE8">
        <w:rPr>
          <w:color w:val="000000" w:themeColor="text1"/>
        </w:rPr>
        <w:t xml:space="preserve"> their realities </w:t>
      </w:r>
      <w:r w:rsidRPr="00FD1DE8">
        <w:rPr>
          <w:color w:val="000000" w:themeColor="text1"/>
        </w:rPr>
        <w:fldChar w:fldCharType="begin"/>
      </w:r>
      <w:r w:rsidR="009E6BB2" w:rsidRPr="00FD1DE8">
        <w:rPr>
          <w:color w:val="000000" w:themeColor="text1"/>
        </w:rPr>
        <w:instrText xml:space="preserve"> ADDIN EN.CITE &lt;EndNote&gt;&lt;Cite&gt;&lt;Author&gt;Dunlop&lt;/Author&gt;&lt;Year&gt;1999&lt;/Year&gt;&lt;RecNum&gt;417&lt;/RecNum&gt;&lt;DisplayText&gt;(Dunlop, 1999)&lt;/DisplayText&gt;&lt;record&gt;&lt;rec-number&gt;417&lt;/rec-number&gt;&lt;foreign-keys&gt;&lt;key app="EN" db-id="zz2rrsdx4trsaqez024vspeafe2ez925zpff"&gt;417&lt;/key&gt;&lt;/foreign-keys&gt;&lt;ref-type name="Journal Article"&gt;17&lt;/ref-type&gt;&lt;contributors&gt;&lt;authors&gt;&lt;author&gt;Dunlop, Rishma&lt;/author&gt;&lt;/authors&gt;&lt;/contributors&gt;&lt;titles&gt;&lt;title&gt;Beyond dualism: Toward a dialogic negotiation of difference&lt;/title&gt;&lt;secondary-title&gt;Canadian Journal of Education / Revue Canadienne de L&amp;apos;Education&lt;/secondary-title&gt;&lt;/titles&gt;&lt;pages&gt;57-69&lt;/pages&gt;&lt;volume&gt;24&lt;/volume&gt;&lt;number&gt;1&lt;/number&gt;&lt;dates&gt;&lt;year&gt;1999&lt;/year&gt;&lt;pub-dates&gt;&lt;date&gt;Winter&lt;/date&gt;&lt;/pub-dates&gt;&lt;/dates&gt;&lt;publisher&gt;Canadian Society for the Study of Education&lt;/publisher&gt;&lt;isbn&gt;0380-2361&lt;/isbn&gt;&lt;urls&gt;&lt;related-urls&gt;&lt;url&gt;http://links.jstor.org/sici?sici=0380-2361%28199924%2924%3A1%3C57%3ABDTADN%3E2.0.CO%3B2-P&lt;/url&gt;&lt;/related-urls&gt;&lt;/urls&gt;&lt;/record&gt;&lt;/Cite&gt;&lt;/EndNote&gt;</w:instrText>
      </w:r>
      <w:r w:rsidRPr="00FD1DE8">
        <w:rPr>
          <w:color w:val="000000" w:themeColor="text1"/>
        </w:rPr>
        <w:fldChar w:fldCharType="separate"/>
      </w:r>
      <w:r w:rsidR="006050E5" w:rsidRPr="00FD1DE8">
        <w:rPr>
          <w:noProof/>
          <w:color w:val="000000" w:themeColor="text1"/>
        </w:rPr>
        <w:t>(</w:t>
      </w:r>
      <w:hyperlink w:anchor="_ENREF_20" w:tooltip="Dunlop, 1999 #417" w:history="1">
        <w:r w:rsidR="00AD3217" w:rsidRPr="00FD1DE8">
          <w:rPr>
            <w:noProof/>
            <w:color w:val="000000" w:themeColor="text1"/>
          </w:rPr>
          <w:t>Dunlop, 1999</w:t>
        </w:r>
      </w:hyperlink>
      <w:r w:rsidR="006050E5" w:rsidRPr="00FD1DE8">
        <w:rPr>
          <w:noProof/>
          <w:color w:val="000000" w:themeColor="text1"/>
        </w:rPr>
        <w:t>)</w:t>
      </w:r>
      <w:r w:rsidRPr="00FD1DE8">
        <w:rPr>
          <w:color w:val="000000" w:themeColor="text1"/>
        </w:rPr>
        <w:fldChar w:fldCharType="end"/>
      </w:r>
      <w:r w:rsidR="006050E5" w:rsidRPr="00FD1DE8">
        <w:rPr>
          <w:color w:val="000000" w:themeColor="text1"/>
        </w:rPr>
        <w:t>. Reflectively speaking, such control over students’ worldviews could have resulted in the unhelpful perspective that mathematics might not help in dealing with realities that are complex and have multi-truths. Perhaps, the following poem represent</w:t>
      </w:r>
      <w:r w:rsidR="005D296C" w:rsidRPr="00FD1DE8">
        <w:rPr>
          <w:color w:val="000000" w:themeColor="text1"/>
        </w:rPr>
        <w:t>s</w:t>
      </w:r>
      <w:r w:rsidR="006050E5" w:rsidRPr="00FD1DE8">
        <w:rPr>
          <w:color w:val="000000" w:themeColor="text1"/>
        </w:rPr>
        <w:t xml:space="preserve"> (impressionistically) how I, as a conventional teacher, retained hegemonic control over my students’ situated knowledge by using an exclusive form of analytical logic. </w:t>
      </w:r>
    </w:p>
    <w:p w:rsidR="006050E5" w:rsidRPr="00FD1DE8" w:rsidRDefault="006050E5" w:rsidP="00FD1DE8">
      <w:pPr>
        <w:pStyle w:val="NoSpacing"/>
        <w:jc w:val="center"/>
        <w:rPr>
          <w:color w:val="000000" w:themeColor="text1"/>
        </w:rPr>
      </w:pPr>
      <w:r w:rsidRPr="00FD1DE8">
        <w:rPr>
          <w:color w:val="000000" w:themeColor="text1"/>
        </w:rPr>
        <w:t>Don’t ever talk about early mornings</w:t>
      </w:r>
    </w:p>
    <w:p w:rsidR="006050E5" w:rsidRPr="00FD1DE8" w:rsidRDefault="006050E5" w:rsidP="00FD1DE8">
      <w:pPr>
        <w:pStyle w:val="NoSpacing"/>
        <w:jc w:val="center"/>
        <w:rPr>
          <w:color w:val="000000" w:themeColor="text1"/>
        </w:rPr>
      </w:pPr>
      <w:r w:rsidRPr="00FD1DE8">
        <w:rPr>
          <w:color w:val="000000" w:themeColor="text1"/>
        </w:rPr>
        <w:t>Because they are neither days nor nights</w:t>
      </w:r>
    </w:p>
    <w:p w:rsidR="006050E5" w:rsidRPr="00FD1DE8" w:rsidRDefault="006050E5" w:rsidP="00FD1DE8">
      <w:pPr>
        <w:pStyle w:val="NoSpacing"/>
        <w:jc w:val="center"/>
        <w:rPr>
          <w:color w:val="000000" w:themeColor="text1"/>
        </w:rPr>
      </w:pPr>
      <w:r w:rsidRPr="00FD1DE8">
        <w:rPr>
          <w:color w:val="000000" w:themeColor="text1"/>
        </w:rPr>
        <w:t>What can you do with fuzzy, hazy and unclear?</w:t>
      </w:r>
    </w:p>
    <w:p w:rsidR="006050E5" w:rsidRPr="00FD1DE8" w:rsidRDefault="006050E5" w:rsidP="00FD1DE8">
      <w:pPr>
        <w:pStyle w:val="NoSpacing"/>
        <w:jc w:val="center"/>
        <w:rPr>
          <w:color w:val="000000" w:themeColor="text1"/>
        </w:rPr>
      </w:pPr>
      <w:r w:rsidRPr="00FD1DE8">
        <w:rPr>
          <w:color w:val="000000" w:themeColor="text1"/>
        </w:rPr>
        <w:t>Say no to in-betweens; stay either here or there.</w:t>
      </w:r>
    </w:p>
    <w:p w:rsidR="006050E5" w:rsidRPr="00FD1DE8" w:rsidRDefault="006050E5" w:rsidP="00FD1DE8">
      <w:pPr>
        <w:pStyle w:val="NoSpacing"/>
        <w:jc w:val="center"/>
        <w:rPr>
          <w:color w:val="000000" w:themeColor="text1"/>
        </w:rPr>
      </w:pPr>
    </w:p>
    <w:p w:rsidR="006050E5" w:rsidRPr="00FD1DE8" w:rsidRDefault="006050E5" w:rsidP="00FD1DE8">
      <w:pPr>
        <w:pStyle w:val="NoSpacing"/>
        <w:jc w:val="center"/>
        <w:rPr>
          <w:color w:val="000000" w:themeColor="text1"/>
        </w:rPr>
      </w:pPr>
      <w:r w:rsidRPr="00FD1DE8">
        <w:rPr>
          <w:color w:val="000000" w:themeColor="text1"/>
        </w:rPr>
        <w:t>Fuzzy twilights have no defined opposites</w:t>
      </w:r>
    </w:p>
    <w:p w:rsidR="006050E5" w:rsidRPr="00FD1DE8" w:rsidRDefault="006050E5" w:rsidP="00FD1DE8">
      <w:pPr>
        <w:pStyle w:val="NoSpacing"/>
        <w:jc w:val="center"/>
        <w:rPr>
          <w:color w:val="000000" w:themeColor="text1"/>
        </w:rPr>
      </w:pPr>
      <w:r w:rsidRPr="00FD1DE8">
        <w:rPr>
          <w:color w:val="000000" w:themeColor="text1"/>
        </w:rPr>
        <w:t>How can you live in the mess of mix?</w:t>
      </w:r>
    </w:p>
    <w:p w:rsidR="006050E5" w:rsidRPr="00FD1DE8" w:rsidRDefault="006050E5" w:rsidP="00FD1DE8">
      <w:pPr>
        <w:pStyle w:val="NoSpacing"/>
        <w:jc w:val="center"/>
        <w:rPr>
          <w:color w:val="000000" w:themeColor="text1"/>
        </w:rPr>
      </w:pPr>
      <w:r w:rsidRPr="00FD1DE8">
        <w:rPr>
          <w:color w:val="000000" w:themeColor="text1"/>
        </w:rPr>
        <w:t>Draw a clear boundary between you and not you</w:t>
      </w:r>
    </w:p>
    <w:p w:rsidR="006050E5" w:rsidRPr="00FD1DE8" w:rsidRDefault="006050E5" w:rsidP="00FD1DE8">
      <w:pPr>
        <w:pStyle w:val="NoSpacing"/>
        <w:jc w:val="center"/>
        <w:rPr>
          <w:color w:val="000000" w:themeColor="text1"/>
        </w:rPr>
      </w:pPr>
      <w:r w:rsidRPr="00FD1DE8">
        <w:rPr>
          <w:color w:val="000000" w:themeColor="text1"/>
        </w:rPr>
        <w:t>Remember if you are false ‘not you’ is always true</w:t>
      </w:r>
    </w:p>
    <w:p w:rsidR="006050E5" w:rsidRPr="00FD1DE8" w:rsidRDefault="006050E5" w:rsidP="00FD1DE8">
      <w:pPr>
        <w:pStyle w:val="NoSpacing"/>
        <w:jc w:val="center"/>
        <w:rPr>
          <w:color w:val="000000" w:themeColor="text1"/>
        </w:rPr>
      </w:pPr>
      <w:r w:rsidRPr="00FD1DE8">
        <w:rPr>
          <w:color w:val="000000" w:themeColor="text1"/>
        </w:rPr>
        <w:t>See the world as a host of opponents</w:t>
      </w:r>
    </w:p>
    <w:p w:rsidR="006050E5" w:rsidRPr="00FD1DE8" w:rsidRDefault="006050E5" w:rsidP="00FD1DE8">
      <w:pPr>
        <w:pStyle w:val="NoSpacing"/>
        <w:jc w:val="center"/>
        <w:rPr>
          <w:color w:val="000000" w:themeColor="text1"/>
        </w:rPr>
      </w:pPr>
      <w:r w:rsidRPr="00FD1DE8">
        <w:rPr>
          <w:color w:val="000000" w:themeColor="text1"/>
        </w:rPr>
        <w:t>Talk about roses and forget the thorns</w:t>
      </w:r>
    </w:p>
    <w:p w:rsidR="005D296C" w:rsidRPr="00FD1DE8" w:rsidRDefault="005D296C" w:rsidP="00FD1DE8">
      <w:pPr>
        <w:pStyle w:val="NoSpacing"/>
        <w:jc w:val="center"/>
        <w:rPr>
          <w:color w:val="000000" w:themeColor="text1"/>
        </w:rPr>
      </w:pPr>
    </w:p>
    <w:p w:rsidR="006050E5" w:rsidRPr="00FD1DE8" w:rsidRDefault="006050E5" w:rsidP="00FD1DE8">
      <w:pPr>
        <w:pStyle w:val="NoSpacing"/>
        <w:jc w:val="center"/>
        <w:rPr>
          <w:color w:val="000000" w:themeColor="text1"/>
        </w:rPr>
      </w:pPr>
      <w:r w:rsidRPr="00FD1DE8">
        <w:rPr>
          <w:color w:val="000000" w:themeColor="text1"/>
        </w:rPr>
        <w:t>If someone says</w:t>
      </w:r>
    </w:p>
    <w:p w:rsidR="006050E5" w:rsidRPr="00FD1DE8" w:rsidRDefault="006050E5" w:rsidP="00FD1DE8">
      <w:pPr>
        <w:pStyle w:val="NoSpacing"/>
        <w:jc w:val="center"/>
        <w:rPr>
          <w:color w:val="000000" w:themeColor="text1"/>
        </w:rPr>
      </w:pPr>
      <w:r w:rsidRPr="00FD1DE8">
        <w:rPr>
          <w:color w:val="000000" w:themeColor="text1"/>
        </w:rPr>
        <w:t>You can find meanings in-between and beyond</w:t>
      </w:r>
    </w:p>
    <w:p w:rsidR="006050E5" w:rsidRPr="00FD1DE8" w:rsidRDefault="006050E5" w:rsidP="00FD1DE8">
      <w:pPr>
        <w:pStyle w:val="NoSpacing"/>
        <w:jc w:val="center"/>
        <w:rPr>
          <w:color w:val="000000" w:themeColor="text1"/>
        </w:rPr>
      </w:pPr>
      <w:r w:rsidRPr="00FD1DE8">
        <w:rPr>
          <w:color w:val="000000" w:themeColor="text1"/>
        </w:rPr>
        <w:t>Tell him/her that this is just a mythical mayhem</w:t>
      </w:r>
    </w:p>
    <w:p w:rsidR="006050E5" w:rsidRPr="00FD1DE8" w:rsidRDefault="006050E5" w:rsidP="00FD1DE8">
      <w:pPr>
        <w:pStyle w:val="NoSpacing"/>
        <w:jc w:val="center"/>
        <w:rPr>
          <w:color w:val="000000" w:themeColor="text1"/>
        </w:rPr>
      </w:pPr>
      <w:r w:rsidRPr="00FD1DE8">
        <w:rPr>
          <w:color w:val="000000" w:themeColor="text1"/>
        </w:rPr>
        <w:t>Because our evidentiary frame-eyes cannot prove them</w:t>
      </w:r>
    </w:p>
    <w:p w:rsidR="006050E5" w:rsidRPr="00FD1DE8" w:rsidRDefault="006050E5" w:rsidP="00FD1DE8">
      <w:pPr>
        <w:pStyle w:val="NoSpacing"/>
        <w:jc w:val="center"/>
        <w:rPr>
          <w:color w:val="000000" w:themeColor="text1"/>
        </w:rPr>
      </w:pPr>
    </w:p>
    <w:p w:rsidR="006050E5" w:rsidRPr="00FD1DE8" w:rsidRDefault="006050E5" w:rsidP="00FD1DE8">
      <w:pPr>
        <w:pStyle w:val="NoSpacing"/>
        <w:jc w:val="center"/>
        <w:rPr>
          <w:color w:val="000000" w:themeColor="text1"/>
        </w:rPr>
      </w:pPr>
      <w:r w:rsidRPr="00FD1DE8">
        <w:rPr>
          <w:color w:val="000000" w:themeColor="text1"/>
        </w:rPr>
        <w:t>So don’t talk about ever unprovable</w:t>
      </w:r>
    </w:p>
    <w:p w:rsidR="006050E5" w:rsidRPr="00FD1DE8" w:rsidRDefault="006050E5" w:rsidP="00FD1DE8">
      <w:pPr>
        <w:pStyle w:val="NoSpacing"/>
        <w:jc w:val="center"/>
        <w:rPr>
          <w:color w:val="000000" w:themeColor="text1"/>
        </w:rPr>
      </w:pPr>
      <w:r w:rsidRPr="00FD1DE8">
        <w:rPr>
          <w:color w:val="000000" w:themeColor="text1"/>
        </w:rPr>
        <w:lastRenderedPageBreak/>
        <w:t>Stick to what you can make a black n white tale</w:t>
      </w:r>
    </w:p>
    <w:p w:rsidR="006050E5" w:rsidRPr="00FD1DE8" w:rsidRDefault="006050E5" w:rsidP="00FD1DE8">
      <w:pPr>
        <w:pStyle w:val="NoSpacing"/>
        <w:jc w:val="center"/>
        <w:rPr>
          <w:color w:val="000000" w:themeColor="text1"/>
        </w:rPr>
      </w:pPr>
      <w:r w:rsidRPr="00FD1DE8">
        <w:rPr>
          <w:color w:val="000000" w:themeColor="text1"/>
        </w:rPr>
        <w:t>Remember if I am right you are wrong</w:t>
      </w:r>
    </w:p>
    <w:p w:rsidR="006050E5" w:rsidRPr="00FD1DE8" w:rsidRDefault="006050E5" w:rsidP="00FD1DE8">
      <w:pPr>
        <w:pStyle w:val="NoSpacing"/>
        <w:jc w:val="center"/>
        <w:rPr>
          <w:color w:val="000000" w:themeColor="text1"/>
        </w:rPr>
      </w:pPr>
      <w:r w:rsidRPr="00FD1DE8">
        <w:rPr>
          <w:color w:val="000000" w:themeColor="text1"/>
        </w:rPr>
        <w:t>Which is why you are here to learn?</w:t>
      </w:r>
    </w:p>
    <w:p w:rsidR="006050E5" w:rsidRPr="00FD1DE8" w:rsidRDefault="006050E5" w:rsidP="00FD1DE8">
      <w:pPr>
        <w:pStyle w:val="NoSpacing"/>
        <w:rPr>
          <w:color w:val="000000" w:themeColor="text1"/>
        </w:rPr>
      </w:pPr>
    </w:p>
    <w:p w:rsidR="006050E5" w:rsidRPr="00FD1DE8" w:rsidRDefault="006050E5" w:rsidP="00FD1DE8">
      <w:pPr>
        <w:spacing w:line="240" w:lineRule="auto"/>
        <w:rPr>
          <w:color w:val="000000" w:themeColor="text1"/>
        </w:rPr>
      </w:pPr>
      <w:r w:rsidRPr="00FD1DE8">
        <w:rPr>
          <w:noProof/>
          <w:color w:val="000000" w:themeColor="text1"/>
          <w:lang w:val="en-US" w:eastAsia="en-US"/>
        </w:rPr>
        <w:drawing>
          <wp:anchor distT="6096" distB="6350" distL="114300" distR="116078" simplePos="0" relativeHeight="251671552" behindDoc="0" locked="0" layoutInCell="1" allowOverlap="1">
            <wp:simplePos x="0" y="0"/>
            <wp:positionH relativeFrom="column">
              <wp:posOffset>0</wp:posOffset>
            </wp:positionH>
            <wp:positionV relativeFrom="paragraph">
              <wp:posOffset>2347595</wp:posOffset>
            </wp:positionV>
            <wp:extent cx="2063115" cy="1610995"/>
            <wp:effectExtent l="19050" t="19050" r="13335" b="27305"/>
            <wp:wrapSquare wrapText="bothSides"/>
            <wp:docPr id="249" name="Objec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9"/>
                    <pic:cNvPicPr>
                      <a:picLocks noChangeAspect="1" noChangeArrowheads="1"/>
                    </pic:cNvPicPr>
                  </pic:nvPicPr>
                  <pic:blipFill>
                    <a:blip r:embed="rId9" cstate="print"/>
                    <a:srcRect/>
                    <a:stretch>
                      <a:fillRect/>
                    </a:stretch>
                  </pic:blipFill>
                  <pic:spPr bwMode="auto">
                    <a:xfrm>
                      <a:off x="0" y="0"/>
                      <a:ext cx="2063115" cy="1610995"/>
                    </a:xfrm>
                    <a:prstGeom prst="rect">
                      <a:avLst/>
                    </a:prstGeom>
                    <a:noFill/>
                    <a:ln w="9525">
                      <a:solidFill>
                        <a:schemeClr val="accent1"/>
                      </a:solidFill>
                      <a:miter lim="800000"/>
                      <a:headEnd/>
                      <a:tailEnd/>
                    </a:ln>
                  </pic:spPr>
                </pic:pic>
              </a:graphicData>
            </a:graphic>
          </wp:anchor>
        </w:drawing>
      </w:r>
      <w:r w:rsidRPr="00FD1DE8">
        <w:rPr>
          <w:color w:val="000000" w:themeColor="text1"/>
        </w:rPr>
        <w:t>b)</w:t>
      </w:r>
      <w:r w:rsidR="007F3581" w:rsidRPr="00FD1DE8">
        <w:rPr>
          <w:color w:val="000000" w:themeColor="text1"/>
        </w:rPr>
        <w:t xml:space="preserve"> </w:t>
      </w:r>
      <w:r w:rsidRPr="00FD1DE8">
        <w:rPr>
          <w:color w:val="000000" w:themeColor="text1"/>
          <w:u w:val="single"/>
        </w:rPr>
        <w:t>Disembodied knowing</w:t>
      </w:r>
      <w:r w:rsidRPr="00FD1DE8">
        <w:rPr>
          <w:color w:val="000000" w:themeColor="text1"/>
        </w:rPr>
        <w:t xml:space="preserve">: “Can you stay alive without your bodies?” An anti-Cartesian self inside me raises this question after reading the famous Cartesian dictum that our mind is disembodied </w:t>
      </w:r>
      <w:r w:rsidR="00363786" w:rsidRPr="00FD1DE8">
        <w:rPr>
          <w:color w:val="000000" w:themeColor="text1"/>
        </w:rPr>
        <w:fldChar w:fldCharType="begin"/>
      </w:r>
      <w:r w:rsidR="009E6BB2" w:rsidRPr="00FD1DE8">
        <w:rPr>
          <w:color w:val="000000" w:themeColor="text1"/>
        </w:rPr>
        <w:instrText xml:space="preserve"> ADDIN EN.CITE &lt;EndNote&gt;&lt;Cite&gt;&lt;Author&gt;Lakoff&lt;/Author&gt;&lt;Year&gt;1999&lt;/Year&gt;&lt;RecNum&gt;540&lt;/RecNum&gt;&lt;DisplayText&gt;(Lakoff &amp;amp; Johnson, 1999)&lt;/DisplayText&gt;&lt;record&gt;&lt;rec-number&gt;540&lt;/rec-number&gt;&lt;foreign-keys&gt;&lt;key app="EN" db-id="zz2rrsdx4trsaqez024vspeafe2ez925zpff"&gt;540&lt;/key&gt;&lt;/foreign-keys&gt;&lt;ref-type name="Book"&gt;6&lt;/ref-type&gt;&lt;contributors&gt;&lt;authors&gt;&lt;author&gt;Lakoff, G.&lt;/author&gt;&lt;author&gt;Johnson, M.&lt;/author&gt;&lt;/authors&gt;&lt;/contributors&gt;&lt;titles&gt;&lt;title&gt;Philosophy in the flesh: The embodied mind and its challenge to Western thought&lt;/title&gt;&lt;/titles&gt;&lt;pages&gt;xiv, 624 p.&lt;/pages&gt;&lt;keywords&gt;&lt;keyword&gt;Philosophy of mind.&lt;/keyword&gt;&lt;keyword&gt;Cognitive science.&lt;/keyword&gt;&lt;/keywords&gt;&lt;dates&gt;&lt;year&gt;1999&lt;/year&gt;&lt;/dates&gt;&lt;pub-location&gt;NY&lt;/pub-location&gt;&lt;publisher&gt;Basic Books&lt;/publisher&gt;&lt;isbn&gt;0465056733 (acid-free paper)&amp;#xD;0465056741 (pbk.)&lt;/isbn&gt;&lt;call-num&gt;Robertson Library 128 LAK&lt;/call-num&gt;&lt;urls&gt;&lt;/urls&gt;&lt;/record&gt;&lt;/Cite&gt;&lt;/EndNote&gt;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2" w:tooltip="Lakoff, 1999 #540" w:history="1">
        <w:r w:rsidR="00AD3217" w:rsidRPr="00FD1DE8">
          <w:rPr>
            <w:noProof/>
            <w:color w:val="000000" w:themeColor="text1"/>
          </w:rPr>
          <w:t>Lakoff &amp; Johnson, 1999</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The means by which Rene Descartes arrived at this conclusive dictum appears to be the propositional logic embedded in his philosophical </w:t>
      </w:r>
      <w:proofErr w:type="gramStart"/>
      <w:r w:rsidRPr="00FD1DE8">
        <w:rPr>
          <w:color w:val="000000" w:themeColor="text1"/>
        </w:rPr>
        <w:t>discussion,</w:t>
      </w:r>
      <w:proofErr w:type="gramEnd"/>
      <w:r w:rsidRPr="00FD1DE8">
        <w:rPr>
          <w:color w:val="000000" w:themeColor="text1"/>
        </w:rPr>
        <w:t xml:space="preserve"> the deductive logic entrenched in his verif</w:t>
      </w:r>
      <w:r w:rsidR="005D296C" w:rsidRPr="00FD1DE8">
        <w:rPr>
          <w:color w:val="000000" w:themeColor="text1"/>
        </w:rPr>
        <w:t>icatory mode of knowledge claim</w:t>
      </w:r>
      <w:r w:rsidRPr="00FD1DE8">
        <w:rPr>
          <w:color w:val="000000" w:themeColor="text1"/>
        </w:rPr>
        <w:t xml:space="preserve">, and the analytical logic underlying his dualistic model of reality. Revisiting my role as a conventional teacher, I remember promoting a mode of teaching that rarely involved my students’ bodies. Metaphorically, the notion of body signifies action, activities and the cultural </w:t>
      </w:r>
      <w:proofErr w:type="spellStart"/>
      <w:r w:rsidRPr="00FD1DE8">
        <w:rPr>
          <w:color w:val="000000" w:themeColor="text1"/>
        </w:rPr>
        <w:t>situatedness</w:t>
      </w:r>
      <w:proofErr w:type="spellEnd"/>
      <w:r w:rsidRPr="00FD1DE8">
        <w:rPr>
          <w:color w:val="000000" w:themeColor="text1"/>
        </w:rPr>
        <w:t xml:space="preserve"> of my students. </w:t>
      </w:r>
      <w:r w:rsidR="005D296C" w:rsidRPr="00FD1DE8">
        <w:rPr>
          <w:color w:val="000000" w:themeColor="text1"/>
        </w:rPr>
        <w:t>P</w:t>
      </w:r>
      <w:r w:rsidRPr="00FD1DE8">
        <w:rPr>
          <w:color w:val="000000" w:themeColor="text1"/>
        </w:rPr>
        <w:t xml:space="preserve">erhaps I privileged the dry and cold voice </w:t>
      </w:r>
      <w:r w:rsidR="005D296C" w:rsidRPr="00FD1DE8">
        <w:rPr>
          <w:color w:val="000000" w:themeColor="text1"/>
        </w:rPr>
        <w:t>of the grand-narratives found in standard mathematical texts</w:t>
      </w:r>
      <w:r w:rsidRPr="00FD1DE8">
        <w:rPr>
          <w:color w:val="000000" w:themeColor="text1"/>
        </w:rPr>
        <w:t xml:space="preserve"> with the help of propositional logic, an exclusive form of which privileges knowledge that could only be reasoned by minds rather than felt by bodies </w:t>
      </w:r>
      <w:r w:rsidR="00363786" w:rsidRPr="00FD1DE8">
        <w:rPr>
          <w:color w:val="000000" w:themeColor="text1"/>
        </w:rPr>
        <w:fldChar w:fldCharType="begin"/>
      </w:r>
      <w:r w:rsidR="009E6BB2" w:rsidRPr="00FD1DE8">
        <w:rPr>
          <w:color w:val="000000" w:themeColor="text1"/>
        </w:rPr>
        <w:instrText xml:space="preserve"> ADDIN EN.CITE &lt;EndNote&gt;&lt;Cite&gt;&lt;Author&gt;Doll&lt;/Author&gt;&lt;Year&gt;1993&lt;/Year&gt;&lt;RecNum&gt;766&lt;/RecNum&gt;&lt;DisplayText&gt;(Doll, 1993)&lt;/DisplayText&gt;&lt;record&gt;&lt;rec-number&gt;766&lt;/rec-number&gt;&lt;foreign-keys&gt;&lt;key app="EN" db-id="zz2rrsdx4trsaqez024vspeafe2ez925zpff"&gt;766&lt;/key&gt;&lt;/foreign-keys&gt;&lt;ref-type name="Book"&gt;6&lt;/ref-type&gt;&lt;contributors&gt;&lt;authors&gt;&lt;author&gt;Doll, W.E.&lt;/author&gt;&lt;/authors&gt;&lt;/contributors&gt;&lt;titles&gt;&lt;title&gt;A post-modern perspective on curriculum&lt;/title&gt;&lt;/titles&gt;&lt;dates&gt;&lt;year&gt;1993&lt;/year&gt;&lt;/dates&gt;&lt;pub-location&gt;NY&lt;/pub-location&gt;&lt;publisher&gt;Teachers College Press&lt;/publisher&gt;&lt;urls&gt;&lt;/urls&gt;&lt;/record&gt;&lt;/Cite&gt;&lt;/EndNote&gt;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9" w:tooltip="Doll, 1993 #766" w:history="1">
        <w:r w:rsidR="00AD3217" w:rsidRPr="00FD1DE8">
          <w:rPr>
            <w:noProof/>
            <w:color w:val="000000" w:themeColor="text1"/>
          </w:rPr>
          <w:t>Doll, 1993</w:t>
        </w:r>
      </w:hyperlink>
      <w:r w:rsidRPr="00FD1DE8">
        <w:rPr>
          <w:noProof/>
          <w:color w:val="000000" w:themeColor="text1"/>
        </w:rPr>
        <w:t>)</w:t>
      </w:r>
      <w:r w:rsidR="00363786" w:rsidRPr="00FD1DE8">
        <w:rPr>
          <w:color w:val="000000" w:themeColor="text1"/>
        </w:rPr>
        <w:fldChar w:fldCharType="end"/>
      </w:r>
      <w:r w:rsidRPr="00FD1DE8">
        <w:rPr>
          <w:color w:val="000000" w:themeColor="text1"/>
        </w:rPr>
        <w:t>. Even if students felt something, the pre-defined hammer of deductive logic would prove their feelings unprovable. Implicated in this process, analytical logic prepare</w:t>
      </w:r>
      <w:r w:rsidR="005D296C" w:rsidRPr="00FD1DE8">
        <w:rPr>
          <w:color w:val="000000" w:themeColor="text1"/>
        </w:rPr>
        <w:t>s</w:t>
      </w:r>
      <w:r w:rsidRPr="00FD1DE8">
        <w:rPr>
          <w:color w:val="000000" w:themeColor="text1"/>
        </w:rPr>
        <w:t xml:space="preserve"> the ground for disembodied reason by depicting my pedagogical world as divided into a set of two exclusive opposites: either yes or no; either body or mind; either mathematical or non-mathematical. Given this exclusive reign of conventional logics, it would be unthinkable for me to admit at the time that I need</w:t>
      </w:r>
      <w:r w:rsidR="005D296C" w:rsidRPr="00FD1DE8">
        <w:rPr>
          <w:color w:val="000000" w:themeColor="text1"/>
        </w:rPr>
        <w:t>ed</w:t>
      </w:r>
      <w:r w:rsidRPr="00FD1DE8">
        <w:rPr>
          <w:color w:val="000000" w:themeColor="text1"/>
        </w:rPr>
        <w:t xml:space="preserve"> to chart my pedagogical journey by holdin</w:t>
      </w:r>
      <w:r w:rsidR="005D296C" w:rsidRPr="00FD1DE8">
        <w:rPr>
          <w:color w:val="000000" w:themeColor="text1"/>
        </w:rPr>
        <w:t>g these opposing categories in</w:t>
      </w:r>
      <w:r w:rsidRPr="00FD1DE8">
        <w:rPr>
          <w:color w:val="000000" w:themeColor="text1"/>
        </w:rPr>
        <w:t xml:space="preserve"> dialectical tension.  </w:t>
      </w:r>
    </w:p>
    <w:p w:rsidR="006050E5" w:rsidRPr="00FD1DE8" w:rsidRDefault="006050E5" w:rsidP="00FD1DE8">
      <w:pPr>
        <w:spacing w:line="240" w:lineRule="auto"/>
        <w:rPr>
          <w:color w:val="000000" w:themeColor="text1"/>
        </w:rPr>
      </w:pPr>
      <w:r w:rsidRPr="00FD1DE8">
        <w:rPr>
          <w:color w:val="000000" w:themeColor="text1"/>
        </w:rPr>
        <w:t xml:space="preserve">My professional self as a radical teacher educator has a similar story to share here. I seem to have been overly submissive to the logic of minding rather than the logic of bodying, hearting and soul-enacting. Minding can be depicted as a way of playing the philosophical games of proving and disproving ideas rather than minutely inquiring into the world of lived experiences </w:t>
      </w:r>
      <w:r w:rsidR="00363786" w:rsidRPr="00FD1DE8">
        <w:rPr>
          <w:color w:val="000000" w:themeColor="text1"/>
        </w:rPr>
        <w:fldChar w:fldCharType="begin"/>
      </w:r>
      <w:r w:rsidR="009E6BB2" w:rsidRPr="00FD1DE8">
        <w:rPr>
          <w:color w:val="000000" w:themeColor="text1"/>
        </w:rPr>
        <w:instrText xml:space="preserve"> ADDIN EN.CITE &lt;EndNote&gt;&lt;Cite&gt;&lt;Author&gt;Clandinin&lt;/Author&gt;&lt;Year&gt;2000&lt;/Year&gt;&lt;RecNum&gt;301&lt;/RecNum&gt;&lt;DisplayText&gt;(Clandinin &amp;amp; Connelly, 2000)&lt;/DisplayText&gt;&lt;record&gt;&lt;rec-number&gt;301&lt;/rec-number&gt;&lt;foreign-keys&gt;&lt;key app="EN" db-id="zz2rrsdx4trsaqez024vspeafe2ez925zpff"&gt;301&lt;/key&gt;&lt;/foreign-keys&gt;&lt;ref-type name="Book"&gt;6&lt;/ref-type&gt;&lt;contributors&gt;&lt;authors&gt;&lt;author&gt;Clandinin, D. J.&lt;/author&gt;&lt;author&gt;Connelly, F. M.&lt;/author&gt;&lt;/authors&gt;&lt;/contributors&gt;&lt;titles&gt;&lt;title&gt;Narrative inquiry: Experience and story in qualitative research&lt;/title&gt;&lt;/titles&gt;&lt;dates&gt;&lt;year&gt;2000&lt;/year&gt;&lt;/dates&gt;&lt;pub-location&gt;NY&lt;/pub-location&gt;&lt;publisher&gt;Jossey-Bass&lt;/publisher&gt;&lt;urls&gt;&lt;/urls&gt;&lt;/record&gt;&lt;/Cite&gt;&lt;/EndNote&gt;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8" w:tooltip="Clandinin, 2000 #301" w:history="1">
        <w:r w:rsidR="00AD3217" w:rsidRPr="00FD1DE8">
          <w:rPr>
            <w:noProof/>
            <w:color w:val="000000" w:themeColor="text1"/>
          </w:rPr>
          <w:t>Clandinin &amp; Connelly, 2000</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Perhaps guided by propositional logic, I was overly asserting a set of selective views of mathematics (and mathematics education). </w:t>
      </w:r>
      <w:r w:rsidR="005D296C" w:rsidRPr="00FD1DE8">
        <w:rPr>
          <w:color w:val="000000" w:themeColor="text1"/>
        </w:rPr>
        <w:t>T</w:t>
      </w:r>
      <w:r w:rsidRPr="00FD1DE8">
        <w:rPr>
          <w:color w:val="000000" w:themeColor="text1"/>
        </w:rPr>
        <w:t>hose assertions do not seem to have been inclusive of narratives of local practices, rather they were disembodied claims similar to th</w:t>
      </w:r>
      <w:r w:rsidR="005D296C" w:rsidRPr="00FD1DE8">
        <w:rPr>
          <w:color w:val="000000" w:themeColor="text1"/>
        </w:rPr>
        <w:t>ose</w:t>
      </w:r>
      <w:r w:rsidRPr="00FD1DE8">
        <w:rPr>
          <w:color w:val="000000" w:themeColor="text1"/>
        </w:rPr>
        <w:t xml:space="preserve"> of mathematical algorithms that I made more than a decade ago. Perhaps, un/knowingly with the help of deductive logic, I had intended to prove that the assertions were true. Admittedly, I did not need necessarily to use an algorithmic structure guided by deductive logic </w:t>
      </w:r>
      <w:r w:rsidRPr="00FD1DE8">
        <w:rPr>
          <w:i/>
          <w:iCs/>
          <w:color w:val="000000" w:themeColor="text1"/>
        </w:rPr>
        <w:t>per se</w:t>
      </w:r>
      <w:r w:rsidRPr="00FD1DE8">
        <w:rPr>
          <w:color w:val="000000" w:themeColor="text1"/>
        </w:rPr>
        <w:t xml:space="preserve">, but I used a deductive mode of reasoning in order to show how the world of ‘Ideas’ fit seamlessly. The more I </w:t>
      </w:r>
      <w:r w:rsidR="005D296C" w:rsidRPr="00FD1DE8">
        <w:rPr>
          <w:color w:val="000000" w:themeColor="text1"/>
        </w:rPr>
        <w:t>presented coherently</w:t>
      </w:r>
      <w:r w:rsidRPr="00FD1DE8">
        <w:rPr>
          <w:color w:val="000000" w:themeColor="text1"/>
        </w:rPr>
        <w:t xml:space="preserve"> the world of Ideas, the further I </w:t>
      </w:r>
      <w:r w:rsidR="005D296C" w:rsidRPr="00FD1DE8">
        <w:rPr>
          <w:color w:val="000000" w:themeColor="text1"/>
        </w:rPr>
        <w:t>separated</w:t>
      </w:r>
      <w:r w:rsidRPr="00FD1DE8">
        <w:rPr>
          <w:color w:val="000000" w:themeColor="text1"/>
        </w:rPr>
        <w:t xml:space="preserve"> the philosophical texts from lived realities. Perhaps, I was interested in proving (an act of disembodied knowing) th</w:t>
      </w:r>
      <w:r w:rsidR="005D296C" w:rsidRPr="00FD1DE8">
        <w:rPr>
          <w:color w:val="000000" w:themeColor="text1"/>
        </w:rPr>
        <w:t>at mathematics is not universal thereby (ironically) closing the</w:t>
      </w:r>
      <w:r w:rsidRPr="00FD1DE8">
        <w:rPr>
          <w:color w:val="000000" w:themeColor="text1"/>
        </w:rPr>
        <w:t xml:space="preserve"> window to an inclusive view of mathematics education. In a nutshell, analytical logic seems to have</w:t>
      </w:r>
      <w:r w:rsidR="005D296C" w:rsidRPr="00FD1DE8">
        <w:rPr>
          <w:color w:val="000000" w:themeColor="text1"/>
        </w:rPr>
        <w:t xml:space="preserve"> provided me with the</w:t>
      </w:r>
      <w:r w:rsidRPr="00FD1DE8">
        <w:rPr>
          <w:color w:val="000000" w:themeColor="text1"/>
        </w:rPr>
        <w:t xml:space="preserve"> basis for</w:t>
      </w:r>
      <w:r w:rsidR="00240AAB" w:rsidRPr="00FD1DE8">
        <w:rPr>
          <w:color w:val="000000" w:themeColor="text1"/>
        </w:rPr>
        <w:t xml:space="preserve"> creating a borderline between P</w:t>
      </w:r>
      <w:r w:rsidRPr="00FD1DE8">
        <w:rPr>
          <w:color w:val="000000" w:themeColor="text1"/>
        </w:rPr>
        <w:t>hilosophical ideas and ideas arising from the worlds of lived reality.</w:t>
      </w:r>
    </w:p>
    <w:p w:rsidR="006050E5" w:rsidRPr="00FD1DE8" w:rsidRDefault="006050E5" w:rsidP="00FD1DE8">
      <w:pPr>
        <w:spacing w:line="240" w:lineRule="auto"/>
        <w:rPr>
          <w:color w:val="000000" w:themeColor="text1"/>
        </w:rPr>
      </w:pPr>
      <w:r w:rsidRPr="00FD1DE8">
        <w:rPr>
          <w:noProof/>
          <w:color w:val="000000" w:themeColor="text1"/>
          <w:lang w:val="en-US" w:eastAsia="en-US"/>
        </w:rPr>
        <w:drawing>
          <wp:anchor distT="6096" distB="9906" distL="114300" distR="117094" simplePos="0" relativeHeight="251672576" behindDoc="0" locked="0" layoutInCell="1" allowOverlap="1">
            <wp:simplePos x="0" y="0"/>
            <wp:positionH relativeFrom="column">
              <wp:posOffset>75565</wp:posOffset>
            </wp:positionH>
            <wp:positionV relativeFrom="paragraph">
              <wp:posOffset>392430</wp:posOffset>
            </wp:positionV>
            <wp:extent cx="2353310" cy="1755775"/>
            <wp:effectExtent l="19050" t="19050" r="27940" b="15875"/>
            <wp:wrapSquare wrapText="bothSides"/>
            <wp:docPr id="248" name="Objec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2"/>
                    <pic:cNvPicPr>
                      <a:picLocks noChangeAspect="1" noChangeArrowheads="1"/>
                    </pic:cNvPicPr>
                  </pic:nvPicPr>
                  <pic:blipFill>
                    <a:blip r:embed="rId10" cstate="print"/>
                    <a:srcRect/>
                    <a:stretch>
                      <a:fillRect/>
                    </a:stretch>
                  </pic:blipFill>
                  <pic:spPr bwMode="auto">
                    <a:xfrm>
                      <a:off x="0" y="0"/>
                      <a:ext cx="2353310" cy="1755775"/>
                    </a:xfrm>
                    <a:prstGeom prst="rect">
                      <a:avLst/>
                    </a:prstGeom>
                    <a:noFill/>
                    <a:ln w="9525">
                      <a:solidFill>
                        <a:schemeClr val="accent1"/>
                      </a:solidFill>
                      <a:miter lim="800000"/>
                      <a:headEnd/>
                      <a:tailEnd/>
                    </a:ln>
                  </pic:spPr>
                </pic:pic>
              </a:graphicData>
            </a:graphic>
          </wp:anchor>
        </w:drawing>
      </w:r>
      <w:r w:rsidRPr="00FD1DE8">
        <w:rPr>
          <w:color w:val="000000" w:themeColor="text1"/>
        </w:rPr>
        <w:t xml:space="preserve">c) </w:t>
      </w:r>
      <w:r w:rsidRPr="00FD1DE8">
        <w:rPr>
          <w:color w:val="000000" w:themeColor="text1"/>
          <w:u w:val="single"/>
        </w:rPr>
        <w:t>Disempowering Essentialism</w:t>
      </w:r>
      <w:r w:rsidRPr="00FD1DE8">
        <w:rPr>
          <w:color w:val="000000" w:themeColor="text1"/>
        </w:rPr>
        <w:t>:  As I begin to explore yet another key</w:t>
      </w:r>
      <w:r w:rsidR="000435FB" w:rsidRPr="00FD1DE8">
        <w:rPr>
          <w:color w:val="000000" w:themeColor="text1"/>
        </w:rPr>
        <w:t xml:space="preserve"> feature of conventional logics</w:t>
      </w:r>
      <w:r w:rsidRPr="00FD1DE8">
        <w:rPr>
          <w:color w:val="000000" w:themeColor="text1"/>
        </w:rPr>
        <w:t xml:space="preserve"> I vividly confront an essentialist image of mathematics as a subject of fixity and infallibility. As a conventional teacher, my emphasis was on an essentialist view of the nature of mathematics, meaning that mathematics </w:t>
      </w:r>
      <w:r w:rsidRPr="00FD1DE8">
        <w:rPr>
          <w:iCs/>
          <w:color w:val="000000" w:themeColor="text1"/>
        </w:rPr>
        <w:lastRenderedPageBreak/>
        <w:t>was</w:t>
      </w:r>
      <w:r w:rsidRPr="00FD1DE8">
        <w:rPr>
          <w:color w:val="000000" w:themeColor="text1"/>
        </w:rPr>
        <w:t xml:space="preserve"> never going to change for me </w:t>
      </w:r>
      <w:r w:rsidR="000435FB" w:rsidRPr="00FD1DE8">
        <w:rPr>
          <w:color w:val="000000" w:themeColor="text1"/>
        </w:rPr>
        <w:t>or</w:t>
      </w:r>
      <w:r w:rsidRPr="00FD1DE8">
        <w:rPr>
          <w:color w:val="000000" w:themeColor="text1"/>
        </w:rPr>
        <w:t xml:space="preserve"> my students. At that point in time, I held the view that mathematics is always the same, unchangeable and unalterable. Although I am not cert</w:t>
      </w:r>
      <w:r w:rsidR="00F35362" w:rsidRPr="00FD1DE8">
        <w:rPr>
          <w:color w:val="000000" w:themeColor="text1"/>
        </w:rPr>
        <w:t xml:space="preserve">ain whether it is essentialism </w:t>
      </w:r>
      <w:r w:rsidRPr="00FD1DE8">
        <w:rPr>
          <w:color w:val="000000" w:themeColor="text1"/>
        </w:rPr>
        <w:t>that gives rise  to the conventional logics or vice versa</w:t>
      </w:r>
      <w:r w:rsidR="00F35362" w:rsidRPr="00FD1DE8">
        <w:rPr>
          <w:color w:val="000000" w:themeColor="text1"/>
        </w:rPr>
        <w:t>,</w:t>
      </w:r>
      <w:r w:rsidRPr="00FD1DE8">
        <w:rPr>
          <w:color w:val="000000" w:themeColor="text1"/>
        </w:rPr>
        <w:t xml:space="preserve"> or whether there is something that binds them together, my experience reminds me that conventional logics can be instrumental </w:t>
      </w:r>
      <w:r w:rsidR="00F35362" w:rsidRPr="00FD1DE8">
        <w:rPr>
          <w:color w:val="000000" w:themeColor="text1"/>
        </w:rPr>
        <w:t>in</w:t>
      </w:r>
      <w:r w:rsidRPr="00FD1DE8">
        <w:rPr>
          <w:color w:val="000000" w:themeColor="text1"/>
        </w:rPr>
        <w:t xml:space="preserve"> sustaining an essentialist view of  school mathematics which promotes an elitist posture of mathematics education. As a conventional teacher, perhaps I cultivated an essentialist view of mathematics by privileging a particular mode of reasoning (detached, disembodied, heartless, cold, dry, </w:t>
      </w:r>
      <w:r w:rsidRPr="00FD1DE8">
        <w:rPr>
          <w:i/>
          <w:iCs/>
          <w:color w:val="000000" w:themeColor="text1"/>
        </w:rPr>
        <w:t>gender-insensitive</w:t>
      </w:r>
      <w:r w:rsidRPr="00FD1DE8">
        <w:rPr>
          <w:color w:val="000000" w:themeColor="text1"/>
        </w:rPr>
        <w:t>), whereas my ‘radical mathematics educator’ avatar promoted yet another form of essentialism</w:t>
      </w:r>
      <w:r w:rsidR="00F35362" w:rsidRPr="00FD1DE8">
        <w:rPr>
          <w:color w:val="000000" w:themeColor="text1"/>
        </w:rPr>
        <w:t>, namely,</w:t>
      </w:r>
      <w:r w:rsidRPr="00FD1DE8">
        <w:rPr>
          <w:color w:val="000000" w:themeColor="text1"/>
        </w:rPr>
        <w:t xml:space="preserve"> that mathematics is a totally contingent system of knowledge. Let me unpack (so to speak) the essentialism-inspirin</w:t>
      </w:r>
      <w:r w:rsidR="00781CE1" w:rsidRPr="00FD1DE8">
        <w:rPr>
          <w:color w:val="000000" w:themeColor="text1"/>
        </w:rPr>
        <w:t>g feature of conventional logics</w:t>
      </w:r>
      <w:r w:rsidRPr="00FD1DE8">
        <w:rPr>
          <w:color w:val="000000" w:themeColor="text1"/>
        </w:rPr>
        <w:t xml:space="preserve"> taking on board the notions of ontology, epistemology and axiology. </w:t>
      </w:r>
    </w:p>
    <w:p w:rsidR="006050E5" w:rsidRPr="00FD1DE8" w:rsidRDefault="006050E5" w:rsidP="00FD1DE8">
      <w:pPr>
        <w:spacing w:line="240" w:lineRule="auto"/>
        <w:rPr>
          <w:color w:val="000000" w:themeColor="text1"/>
        </w:rPr>
      </w:pPr>
      <w:r w:rsidRPr="00FD1DE8">
        <w:rPr>
          <w:color w:val="000000" w:themeColor="text1"/>
        </w:rPr>
        <w:t xml:space="preserve">Enacting my narrative as a conventional teacher, a deep-seated memory of my </w:t>
      </w:r>
      <w:proofErr w:type="spellStart"/>
      <w:r w:rsidRPr="00FD1DE8">
        <w:rPr>
          <w:color w:val="000000" w:themeColor="text1"/>
        </w:rPr>
        <w:t>situatedness</w:t>
      </w:r>
      <w:proofErr w:type="spellEnd"/>
      <w:r w:rsidRPr="00FD1DE8">
        <w:rPr>
          <w:color w:val="000000" w:themeColor="text1"/>
        </w:rPr>
        <w:t xml:space="preserve"> reminds me of promoting a never-going-to-change view of mathematical axioms, definitions and algorithmic structures. The propositional logic that I used for asserting various knowledge claims privileged a particular form of genre </w:t>
      </w:r>
      <w:r w:rsidR="00781CE1" w:rsidRPr="00FD1DE8">
        <w:rPr>
          <w:color w:val="000000" w:themeColor="text1"/>
        </w:rPr>
        <w:t>to represent reality. With the</w:t>
      </w:r>
      <w:r w:rsidRPr="00FD1DE8">
        <w:rPr>
          <w:color w:val="000000" w:themeColor="text1"/>
        </w:rPr>
        <w:t xml:space="preserve"> exclusive emphasis of the prosaic declarative language game of propositional logic, perhaps I privileged an essentialist view of reality as unchangeable Forms</w:t>
      </w:r>
      <w:r w:rsidR="00781CE1" w:rsidRPr="00FD1DE8">
        <w:rPr>
          <w:color w:val="000000" w:themeColor="text1"/>
        </w:rPr>
        <w:t>,</w:t>
      </w:r>
      <w:r w:rsidRPr="00FD1DE8">
        <w:rPr>
          <w:color w:val="000000" w:themeColor="text1"/>
        </w:rPr>
        <w:t xml:space="preserve"> as mentioned by Plato </w:t>
      </w:r>
      <w:r w:rsidR="00363786" w:rsidRPr="00FD1DE8">
        <w:rPr>
          <w:color w:val="000000" w:themeColor="text1"/>
        </w:rPr>
        <w:fldChar w:fldCharType="begin"/>
      </w:r>
      <w:r w:rsidR="009E6BB2" w:rsidRPr="00FD1DE8">
        <w:rPr>
          <w:color w:val="000000" w:themeColor="text1"/>
        </w:rPr>
        <w:instrText xml:space="preserve"> ADDIN EN.CITE &lt;EndNote&gt;&lt;Cite&gt;&lt;Author&gt;Sriraman&lt;/Author&gt;&lt;Year&gt;2004&lt;/Year&gt;&lt;RecNum&gt;698&lt;/RecNum&gt;&lt;DisplayText&gt;(Sriraman, 2004)&lt;/DisplayText&gt;&lt;record&gt;&lt;rec-number&gt;698&lt;/rec-number&gt;&lt;foreign-keys&gt;&lt;key app="EN" db-id="zz2rrsdx4trsaqez024vspeafe2ez925zpff"&gt;698&lt;/key&gt;&lt;/foreign-keys&gt;&lt;ref-type name="Journal Article"&gt;17&lt;/ref-type&gt;&lt;contributors&gt;&lt;authors&gt;&lt;author&gt;Sriraman, B.&lt;/author&gt;&lt;/authors&gt;&lt;/contributors&gt;&lt;titles&gt;&lt;title&gt;The influence of Platonism on mathematics research and theological beliefs&lt;/title&gt;&lt;secondary-title&gt;Theology and Science&lt;/secondary-title&gt;&lt;/titles&gt;&lt;pages&gt;131-147&lt;/pages&gt;&lt;volume&gt;2&lt;/volume&gt;&lt;number&gt;1&lt;/number&gt;&lt;dates&gt;&lt;year&gt;2004&lt;/year&gt;&lt;/dates&gt;&lt;urls&gt;&lt;/urls&gt;&lt;/record&gt;&lt;/Cite&gt;&lt;/EndNote&gt;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7" w:tooltip="Sriraman, 2004 #698" w:history="1">
        <w:r w:rsidR="00AD3217" w:rsidRPr="00FD1DE8">
          <w:rPr>
            <w:noProof/>
            <w:color w:val="000000" w:themeColor="text1"/>
          </w:rPr>
          <w:t>Sriraman, 2004</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The rigid algorithmic structure bestowed by Formalism might have encouraged me to maintain the view that mathematical reality is essentially symbolic and abstract </w:t>
      </w:r>
      <w:r w:rsidR="00363786" w:rsidRPr="00FD1DE8">
        <w:rPr>
          <w:color w:val="000000" w:themeColor="text1"/>
        </w:rPr>
        <w:fldChar w:fldCharType="begin"/>
      </w:r>
      <w:r w:rsidR="009E6BB2" w:rsidRPr="00FD1DE8">
        <w:rPr>
          <w:color w:val="000000" w:themeColor="text1"/>
        </w:rPr>
        <w:instrText xml:space="preserve"> ADDIN EN.CITE &lt;EndNote&gt;&lt;Cite&gt;&lt;Author&gt;Hersh&lt;/Author&gt;&lt;Year&gt;1997&lt;/Year&gt;&lt;RecNum&gt;72&lt;/RecNum&gt;&lt;DisplayText&gt;(Hersh, 1997)&lt;/DisplayText&gt;&lt;record&gt;&lt;rec-number&gt;72&lt;/rec-number&gt;&lt;foreign-keys&gt;&lt;key app="EN" db-id="zz2rrsdx4trsaqez024vspeafe2ez925zpff"&gt;72&lt;/key&gt;&lt;/foreign-keys&gt;&lt;ref-type name="Book"&gt;6&lt;/ref-type&gt;&lt;contributors&gt;&lt;authors&gt;&lt;author&gt;Hersh, Reuben&lt;/author&gt;&lt;/authors&gt;&lt;/contributors&gt;&lt;titles&gt;&lt;title&gt;What is mathematics, really?&lt;/title&gt;&lt;/titles&gt;&lt;pages&gt;xxiv, 343 p.&lt;/pages&gt;&lt;keywords&gt;&lt;keyword&gt;Mathematics Philosophy.&lt;/keyword&gt;&lt;/keywords&gt;&lt;dates&gt;&lt;year&gt;1997&lt;/year&gt;&lt;/dates&gt;&lt;pub-location&gt;NY&lt;/pub-location&gt;&lt;publisher&gt;Oxford University Press&lt;/publisher&gt;&lt;isbn&gt;0195113683 (alk. paper)&lt;/isbn&gt;&lt;call-num&gt;4 NORTH QA 8.4 .H47 1997 NOT CHKD OUT&lt;/call-num&gt;&lt;urls&gt;&lt;/urls&gt;&lt;/record&gt;&lt;/Cite&gt;&lt;/EndNote&gt;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7" w:tooltip="Hersh, 1997 #72" w:history="1">
        <w:r w:rsidR="00AD3217" w:rsidRPr="00FD1DE8">
          <w:rPr>
            <w:noProof/>
            <w:color w:val="000000" w:themeColor="text1"/>
          </w:rPr>
          <w:t>Hersh, 1997</w:t>
        </w:r>
      </w:hyperlink>
      <w:r w:rsidRPr="00FD1DE8">
        <w:rPr>
          <w:noProof/>
          <w:color w:val="000000" w:themeColor="text1"/>
        </w:rPr>
        <w:t>)</w:t>
      </w:r>
      <w:r w:rsidR="00363786" w:rsidRPr="00FD1DE8">
        <w:rPr>
          <w:color w:val="000000" w:themeColor="text1"/>
        </w:rPr>
        <w:fldChar w:fldCharType="end"/>
      </w:r>
      <w:r w:rsidRPr="00FD1DE8">
        <w:rPr>
          <w:color w:val="000000" w:themeColor="text1"/>
        </w:rPr>
        <w:t>. Needless to say, an exc</w:t>
      </w:r>
      <w:r w:rsidR="00781CE1" w:rsidRPr="00FD1DE8">
        <w:rPr>
          <w:color w:val="000000" w:themeColor="text1"/>
        </w:rPr>
        <w:t>lusive form of analytical logic</w:t>
      </w:r>
      <w:r w:rsidRPr="00FD1DE8">
        <w:rPr>
          <w:color w:val="000000" w:themeColor="text1"/>
        </w:rPr>
        <w:t xml:space="preserve"> did not allow me to go beyond </w:t>
      </w:r>
      <w:r w:rsidR="00781CE1" w:rsidRPr="00FD1DE8">
        <w:rPr>
          <w:color w:val="000000" w:themeColor="text1"/>
        </w:rPr>
        <w:t>a</w:t>
      </w:r>
      <w:r w:rsidRPr="00FD1DE8">
        <w:rPr>
          <w:color w:val="000000" w:themeColor="text1"/>
        </w:rPr>
        <w:t xml:space="preserve"> dichotomised view of reality, thereby backing the ontological model of “</w:t>
      </w:r>
      <w:proofErr w:type="gramStart"/>
      <w:r w:rsidRPr="00FD1DE8">
        <w:rPr>
          <w:i/>
          <w:iCs/>
          <w:color w:val="000000" w:themeColor="text1"/>
        </w:rPr>
        <w:t>A</w:t>
      </w:r>
      <w:r w:rsidR="007F3581" w:rsidRPr="00FD1DE8">
        <w:rPr>
          <w:i/>
          <w:iCs/>
          <w:color w:val="000000" w:themeColor="text1"/>
        </w:rPr>
        <w:t xml:space="preserve"> </w:t>
      </w:r>
      <w:r w:rsidRPr="00FD1DE8">
        <w:rPr>
          <w:color w:val="000000" w:themeColor="text1"/>
        </w:rPr>
        <w:t>and</w:t>
      </w:r>
      <w:proofErr w:type="gramEnd"/>
      <w:r w:rsidR="007F3581" w:rsidRPr="00FD1DE8">
        <w:rPr>
          <w:color w:val="000000" w:themeColor="text1"/>
        </w:rPr>
        <w:t xml:space="preserve"> </w:t>
      </w:r>
      <w:r w:rsidRPr="00FD1DE8">
        <w:rPr>
          <w:i/>
          <w:iCs/>
          <w:color w:val="000000" w:themeColor="text1"/>
        </w:rPr>
        <w:t>not-A</w:t>
      </w:r>
      <w:r w:rsidRPr="00FD1DE8">
        <w:rPr>
          <w:color w:val="000000" w:themeColor="text1"/>
        </w:rPr>
        <w:t xml:space="preserve"> do not, cannot and should not go together”. For me, a deeply-entrenched view within this formulation of analytical logic is that </w:t>
      </w:r>
      <w:r w:rsidRPr="00FD1DE8">
        <w:rPr>
          <w:i/>
          <w:iCs/>
          <w:color w:val="000000" w:themeColor="text1"/>
        </w:rPr>
        <w:t>A</w:t>
      </w:r>
      <w:r w:rsidRPr="00FD1DE8">
        <w:rPr>
          <w:color w:val="000000" w:themeColor="text1"/>
        </w:rPr>
        <w:t xml:space="preserve"> and </w:t>
      </w:r>
      <w:r w:rsidRPr="00FD1DE8">
        <w:rPr>
          <w:i/>
          <w:iCs/>
          <w:color w:val="000000" w:themeColor="text1"/>
        </w:rPr>
        <w:t>not-A</w:t>
      </w:r>
      <w:r w:rsidRPr="00FD1DE8">
        <w:rPr>
          <w:color w:val="000000" w:themeColor="text1"/>
        </w:rPr>
        <w:t xml:space="preserve"> always have unchanging essences to keep them apart, to treat them as different entities </w:t>
      </w:r>
      <w:r w:rsidR="00363786" w:rsidRPr="00FD1DE8">
        <w:rPr>
          <w:color w:val="000000" w:themeColor="text1"/>
        </w:rPr>
        <w:fldChar w:fldCharType="begin"/>
      </w:r>
      <w:r w:rsidR="009E6BB2" w:rsidRPr="00FD1DE8">
        <w:rPr>
          <w:color w:val="000000" w:themeColor="text1"/>
        </w:rPr>
        <w:instrText xml:space="preserve"> ADDIN EN.CITE &lt;EndNote&gt;&lt;Cite&gt;&lt;Author&gt;Goldstein&lt;/Author&gt;&lt;Year&gt;2005&lt;/Year&gt;&lt;RecNum&gt;477&lt;/RecNum&gt;&lt;DisplayText&gt;(Goldstein &amp;amp; Brennan, 2005)&lt;/DisplayText&gt;&lt;record&gt;&lt;rec-number&gt;477&lt;/rec-number&gt;&lt;foreign-keys&gt;&lt;key app="EN" db-id="zz2rrsdx4trsaqez024vspeafe2ez925zpff"&gt;477&lt;/key&gt;&lt;/foreign-keys&gt;&lt;ref-type name="Book"&gt;6&lt;/ref-type&gt;&lt;contributors&gt;&lt;authors&gt;&lt;author&gt;Goldstein, Laurence&lt;/author&gt;&lt;author&gt;Brennan, Andrew&lt;/author&gt;&lt;/authors&gt;&lt;/contributors&gt;&lt;titles&gt;&lt;title&gt;Logic: Key concepts in philosophy&lt;/title&gt;&lt;secondary-title&gt;Key concepts in philosophy&lt;/secondary-title&gt;&lt;/titles&gt;&lt;pages&gt;vii, 200 p.&lt;/pages&gt;&lt;keywords&gt;&lt;keyword&gt;Logic.&lt;/keyword&gt;&lt;/keywords&gt;&lt;dates&gt;&lt;year&gt;2005&lt;/year&gt;&lt;/dates&gt;&lt;pub-location&gt;London&lt;/pub-location&gt;&lt;publisher&gt;Continuum&lt;/publisher&gt;&lt;isbn&gt;082647408X&amp;#xD;0826474098 (pbk.)&lt;/isbn&gt;&lt;call-num&gt;Robertson Library 160 GOL&lt;/call-num&gt;&lt;urls&gt;&lt;/urls&gt;&lt;/record&gt;&lt;/Cite&gt;&lt;/EndNote&gt;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0" w:tooltip="Goldstein, 2005 #477" w:history="1">
        <w:r w:rsidR="00AD3217" w:rsidRPr="00FD1DE8">
          <w:rPr>
            <w:noProof/>
            <w:color w:val="000000" w:themeColor="text1"/>
          </w:rPr>
          <w:t>Goldstein &amp; Brennan,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In a nutshell, perhaps this ontological essentialism colonised my thinking so as to see mathematical reality as fixed, unchanging and pure. </w:t>
      </w:r>
    </w:p>
    <w:p w:rsidR="006050E5" w:rsidRPr="00FD1DE8" w:rsidRDefault="006050E5" w:rsidP="00FD1DE8">
      <w:pPr>
        <w:spacing w:line="240" w:lineRule="auto"/>
        <w:rPr>
          <w:color w:val="000000" w:themeColor="text1"/>
        </w:rPr>
      </w:pPr>
      <w:r w:rsidRPr="00FD1DE8">
        <w:rPr>
          <w:color w:val="000000" w:themeColor="text1"/>
        </w:rPr>
        <w:t xml:space="preserve">Did I, as a radical mathematics educator, try later to minimise the hegemonic influence </w:t>
      </w:r>
      <w:r w:rsidR="007F3581" w:rsidRPr="00FD1DE8">
        <w:rPr>
          <w:color w:val="000000" w:themeColor="text1"/>
        </w:rPr>
        <w:t xml:space="preserve">of essentialism arising from </w:t>
      </w:r>
      <w:proofErr w:type="gramStart"/>
      <w:r w:rsidR="007F3581" w:rsidRPr="00FD1DE8">
        <w:rPr>
          <w:color w:val="000000" w:themeColor="text1"/>
        </w:rPr>
        <w:t xml:space="preserve">an </w:t>
      </w:r>
      <w:r w:rsidRPr="00FD1DE8">
        <w:rPr>
          <w:color w:val="000000" w:themeColor="text1"/>
        </w:rPr>
        <w:t>ontology</w:t>
      </w:r>
      <w:proofErr w:type="gramEnd"/>
      <w:r w:rsidRPr="00FD1DE8">
        <w:rPr>
          <w:color w:val="000000" w:themeColor="text1"/>
        </w:rPr>
        <w:t xml:space="preserve"> of naïve realism? Although I was promoting the view of mathematics as a contingent knowledge system, the logics in my pedagogy might have </w:t>
      </w:r>
      <w:proofErr w:type="spellStart"/>
      <w:r w:rsidRPr="00FD1DE8">
        <w:rPr>
          <w:color w:val="000000" w:themeColor="text1"/>
        </w:rPr>
        <w:t>essentialised</w:t>
      </w:r>
      <w:proofErr w:type="spellEnd"/>
      <w:r w:rsidRPr="00FD1DE8">
        <w:rPr>
          <w:color w:val="000000" w:themeColor="text1"/>
        </w:rPr>
        <w:t xml:space="preserve"> mathematical reality as dualistic. Indeed, my exclusive preaching that the view of mathematics is not universal may also be disempowering because it could have promoted elitism in mathematics education. My alternative to </w:t>
      </w:r>
      <w:r w:rsidRPr="00FD1DE8">
        <w:rPr>
          <w:i/>
          <w:iCs/>
          <w:color w:val="000000" w:themeColor="text1"/>
        </w:rPr>
        <w:t>this</w:t>
      </w:r>
      <w:r w:rsidRPr="00FD1DE8">
        <w:rPr>
          <w:color w:val="000000" w:themeColor="text1"/>
        </w:rPr>
        <w:t xml:space="preserve"> ethereal ‘Idea’ was </w:t>
      </w:r>
      <w:r w:rsidRPr="00FD1DE8">
        <w:rPr>
          <w:i/>
          <w:iCs/>
          <w:color w:val="000000" w:themeColor="text1"/>
        </w:rPr>
        <w:t>that</w:t>
      </w:r>
      <w:r w:rsidRPr="00FD1DE8">
        <w:rPr>
          <w:color w:val="000000" w:themeColor="text1"/>
        </w:rPr>
        <w:t xml:space="preserve"> ethereal ‘Idea’ </w:t>
      </w:r>
      <w:r w:rsidR="00363786" w:rsidRPr="00FD1DE8">
        <w:rPr>
          <w:color w:val="000000" w:themeColor="text1"/>
        </w:rPr>
        <w:fldChar w:fldCharType="begin"/>
      </w:r>
      <w:r w:rsidR="009E6BB2" w:rsidRPr="00FD1DE8">
        <w:rPr>
          <w:color w:val="000000" w:themeColor="text1"/>
        </w:rPr>
        <w:instrText xml:space="preserve"> ADDIN EN.CITE &lt;EndNote&gt;&lt;Cite&gt;&lt;Author&gt;Boas&lt;/Author&gt;&lt;Year&gt;1973&lt;/Year&gt;&lt;RecNum&gt;1088&lt;/RecNum&gt;&lt;DisplayText&gt;(Boas, 1973)&lt;/DisplayText&gt;&lt;record&gt;&lt;rec-number&gt;1088&lt;/rec-number&gt;&lt;foreign-keys&gt;&lt;key app="EN" db-id="zz2rrsdx4trsaqez024vspeafe2ez925zpff"&gt;1088&lt;/key&gt;&lt;/foreign-keys&gt;&lt;ref-type name="Book Section"&gt;5&lt;/ref-type&gt;&lt;contributors&gt;&lt;authors&gt;&lt;author&gt;Boas, G.&lt;/author&gt;&lt;/authors&gt;&lt;secondary-authors&gt;&lt;author&gt;P. P. Wiener&lt;/author&gt;&lt;/secondary-authors&gt;&lt;/contributors&gt;&lt;titles&gt;&lt;title&gt;Idea&lt;/title&gt;&lt;secondary-title&gt;Dictionary of the history of Ideas&lt;/secondary-title&gt;&lt;/titles&gt;&lt;pages&gt;542-549&lt;/pages&gt;&lt;volume&gt;II&lt;/volume&gt;&lt;dates&gt;&lt;year&gt;1973&lt;/year&gt;&lt;/dates&gt;&lt;pub-location&gt;NY&lt;/pub-location&gt;&lt;publisher&gt;Charles Scriber’s Sons&lt;/publisher&gt;&lt;urls&gt;&lt;/urls&gt;&lt;/record&gt;&lt;/Cite&gt;&lt;/EndNote&gt;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 w:tooltip="Boas, 1973 #1088" w:history="1">
        <w:r w:rsidR="00AD3217" w:rsidRPr="00FD1DE8">
          <w:rPr>
            <w:noProof/>
            <w:color w:val="000000" w:themeColor="text1"/>
          </w:rPr>
          <w:t>Boas, 1973</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Thus, I might </w:t>
      </w:r>
      <w:r w:rsidR="00781CE1" w:rsidRPr="00FD1DE8">
        <w:rPr>
          <w:color w:val="000000" w:themeColor="text1"/>
        </w:rPr>
        <w:t xml:space="preserve">have been </w:t>
      </w:r>
      <w:r w:rsidRPr="00FD1DE8">
        <w:rPr>
          <w:color w:val="000000" w:themeColor="text1"/>
        </w:rPr>
        <w:t>promoting yet another form of ontological essentialism</w:t>
      </w:r>
      <w:r w:rsidR="00781CE1" w:rsidRPr="00FD1DE8">
        <w:rPr>
          <w:color w:val="000000" w:themeColor="text1"/>
        </w:rPr>
        <w:t>,</w:t>
      </w:r>
      <w:r w:rsidRPr="00FD1DE8">
        <w:rPr>
          <w:color w:val="000000" w:themeColor="text1"/>
        </w:rPr>
        <w:t xml:space="preserve"> namely</w:t>
      </w:r>
      <w:r w:rsidR="00781CE1" w:rsidRPr="00FD1DE8">
        <w:rPr>
          <w:color w:val="000000" w:themeColor="text1"/>
        </w:rPr>
        <w:t>,</w:t>
      </w:r>
      <w:r w:rsidRPr="00FD1DE8">
        <w:rPr>
          <w:color w:val="000000" w:themeColor="text1"/>
        </w:rPr>
        <w:t xml:space="preserve"> that every view (be it conventional or heretical) of mathematics education </w:t>
      </w:r>
      <w:r w:rsidR="00781CE1" w:rsidRPr="00FD1DE8">
        <w:rPr>
          <w:color w:val="000000" w:themeColor="text1"/>
        </w:rPr>
        <w:t>is generated from the world of I</w:t>
      </w:r>
      <w:r w:rsidRPr="00FD1DE8">
        <w:rPr>
          <w:color w:val="000000" w:themeColor="text1"/>
        </w:rPr>
        <w:t xml:space="preserve">deas rather than the world of lived realities. </w:t>
      </w:r>
    </w:p>
    <w:p w:rsidR="006050E5" w:rsidRPr="00FD1DE8" w:rsidRDefault="006050E5" w:rsidP="00FD1DE8">
      <w:pPr>
        <w:spacing w:line="240" w:lineRule="auto"/>
        <w:rPr>
          <w:color w:val="000000" w:themeColor="text1"/>
        </w:rPr>
      </w:pPr>
      <w:r w:rsidRPr="00FD1DE8">
        <w:rPr>
          <w:color w:val="000000" w:themeColor="text1"/>
        </w:rPr>
        <w:t xml:space="preserve">As a conventional teacher, my pedagogy appears to have been guided largely by the metaphors of </w:t>
      </w:r>
      <w:r w:rsidRPr="00FD1DE8">
        <w:rPr>
          <w:i/>
          <w:iCs/>
          <w:color w:val="000000" w:themeColor="text1"/>
        </w:rPr>
        <w:t xml:space="preserve">knowing as imitating, probing </w:t>
      </w:r>
      <w:r w:rsidRPr="00FD1DE8">
        <w:rPr>
          <w:iCs/>
          <w:color w:val="000000" w:themeColor="text1"/>
        </w:rPr>
        <w:t>and</w:t>
      </w:r>
      <w:r w:rsidRPr="00FD1DE8">
        <w:rPr>
          <w:i/>
          <w:iCs/>
          <w:color w:val="000000" w:themeColor="text1"/>
        </w:rPr>
        <w:t xml:space="preserve"> proving</w:t>
      </w:r>
      <w:r w:rsidRPr="00FD1DE8">
        <w:rPr>
          <w:color w:val="000000" w:themeColor="text1"/>
        </w:rPr>
        <w:t xml:space="preserve">. Possibly, propositional logic enforced my students to be assertive knowers who needed to be certain about everything. Perhaps, deductive logic indoctrinated them to acclimatise to a number of unpacked assumptions, thereby making them blind followers of </w:t>
      </w:r>
      <w:r w:rsidRPr="00FD1DE8">
        <w:rPr>
          <w:i/>
          <w:iCs/>
          <w:color w:val="000000" w:themeColor="text1"/>
        </w:rPr>
        <w:t>formal</w:t>
      </w:r>
      <w:r w:rsidRPr="00FD1DE8">
        <w:rPr>
          <w:color w:val="000000" w:themeColor="text1"/>
        </w:rPr>
        <w:t xml:space="preserve"> and abstract (i.e., pure) mathematics. I argue here that analytical logic acted as a license for promoting the metaphor of </w:t>
      </w:r>
      <w:r w:rsidRPr="00FD1DE8">
        <w:rPr>
          <w:i/>
          <w:iCs/>
          <w:color w:val="000000" w:themeColor="text1"/>
        </w:rPr>
        <w:t>knowing as dichotomising reality</w:t>
      </w:r>
      <w:r w:rsidRPr="00FD1DE8">
        <w:rPr>
          <w:color w:val="000000" w:themeColor="text1"/>
        </w:rPr>
        <w:t xml:space="preserve">. As a teacher educator, perhaps my epistemology of teaching was somehow different from my epistemology as a conventional teacher, as I introduced cooperative group discussions after my presentation. Nevertheless, these groups were largely restrained by my image of </w:t>
      </w:r>
      <w:r w:rsidRPr="00FD1DE8">
        <w:rPr>
          <w:i/>
          <w:iCs/>
          <w:color w:val="000000" w:themeColor="text1"/>
        </w:rPr>
        <w:t>knowing as probing</w:t>
      </w:r>
      <w:r w:rsidRPr="00FD1DE8">
        <w:rPr>
          <w:color w:val="000000" w:themeColor="text1"/>
        </w:rPr>
        <w:t xml:space="preserve"> via philosophical assertions, ruthless deduction and exclusive analytical reasoning. Indeed, my  exclusive emphasis on assertive, deductive and analytical thinking might have re-established an essentialist view of knowing as asserting, deducing and analysing </w:t>
      </w:r>
      <w:r w:rsidR="00363786" w:rsidRPr="00FD1DE8">
        <w:rPr>
          <w:color w:val="000000" w:themeColor="text1"/>
        </w:rPr>
        <w:fldChar w:fldCharType="begin"/>
      </w:r>
      <w:r w:rsidR="009E6BB2" w:rsidRPr="00FD1DE8">
        <w:rPr>
          <w:color w:val="000000" w:themeColor="text1"/>
        </w:rPr>
        <w:instrText xml:space="preserve"> ADDIN EN.CITE &lt;EndNote&gt;&lt;Cite&gt;&lt;Author&gt;Granger&lt;/Author&gt;&lt;Year&gt;2006&lt;/Year&gt;&lt;RecNum&gt;478&lt;/RecNum&gt;&lt;DisplayText&gt;(Granger, 2006)&lt;/DisplayText&gt;&lt;record&gt;&lt;rec-number&gt;478&lt;/rec-number&gt;&lt;foreign-keys&gt;&lt;key app="EN" db-id="zz2rrsdx4trsaqez024vspeafe2ez925zpff"&gt;478&lt;/key&gt;&lt;/foreign-keys&gt;&lt;ref-type name="Book"&gt;6&lt;/ref-type&gt;&lt;contributors&gt;&lt;authors&gt;&lt;author&gt;Granger, David A.&lt;/author&gt;&lt;/authors&gt;&lt;/contributors&gt;&lt;titles&gt;&lt;title&gt;John Dewey, Robert Pirsig, and the art of living: Revisioning aesthetic education&lt;/title&gt;&lt;/titles&gt;&lt;pages&gt;xii, 307 p.&lt;/pages&gt;&lt;keywords&gt;&lt;keyword&gt;Aesthetics.&lt;/keyword&gt;&lt;keyword&gt;Dewey, John, 1859-1952.&lt;/keyword&gt;&lt;keyword&gt;Pirsig, Robert M.&lt;/keyword&gt;&lt;keyword&gt;Aesthetics Study and teaching.&lt;/keyword&gt;&lt;keyword&gt;Life.&lt;/keyword&gt;&lt;keyword&gt;Pragmatism.&lt;/keyword&gt;&lt;/keywords&gt;&lt;dates&gt;&lt;year&gt;2006&lt;/year&gt;&lt;/dates&gt;&lt;pub-location&gt;NY&lt;/pub-location&gt;&lt;publisher&gt;Palgrave Macmillan&lt;/publisher&gt;&lt;isbn&gt;1403974020&lt;/isbn&gt;&lt;call-num&gt;Fenwick Stacks BH39 .G672 2006&lt;/call-num&gt;&lt;urls&gt;&lt;/urls&gt;&lt;/record&gt;&lt;/Cite&gt;&lt;/EndNote&gt;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1" w:tooltip="Granger, 2006 #478" w:history="1">
        <w:r w:rsidR="00AD3217" w:rsidRPr="00FD1DE8">
          <w:rPr>
            <w:noProof/>
            <w:color w:val="000000" w:themeColor="text1"/>
          </w:rPr>
          <w:t>Granger, 2006</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t>
      </w:r>
    </w:p>
    <w:p w:rsidR="006050E5" w:rsidRPr="00FD1DE8" w:rsidRDefault="006050E5" w:rsidP="00FD1DE8">
      <w:pPr>
        <w:spacing w:line="240" w:lineRule="auto"/>
        <w:rPr>
          <w:color w:val="000000" w:themeColor="text1"/>
        </w:rPr>
      </w:pPr>
      <w:r w:rsidRPr="00FD1DE8">
        <w:rPr>
          <w:color w:val="000000" w:themeColor="text1"/>
        </w:rPr>
        <w:lastRenderedPageBreak/>
        <w:t xml:space="preserve">Beside these ontological and epistemological essentialisms, the excessive use of conventional logics seems to have promoted a package of value essentialism. Remembering my role as a conventional teacher, I did not encourage my students to explore the basis upon which to value certain forms of mathematical knowledge. In the mask of value-free-ness, a profound form of value was being injected through these three logics. It is my heartfelt view that the assertive nature of propositional logic, being a rendition of Euclidean straightedge, unwittingly but profoundly promoted the value of the Euclidean paradigm. With this flatland notion of goodness, perhaps my excessive use of deductive logic hardly opened a vista for other forms of reasoning </w:t>
      </w:r>
      <w:r w:rsidR="00363786" w:rsidRPr="00FD1DE8">
        <w:rPr>
          <w:color w:val="000000" w:themeColor="text1"/>
        </w:rPr>
        <w:fldChar w:fldCharType="begin"/>
      </w:r>
      <w:r w:rsidR="009E6BB2" w:rsidRPr="00FD1DE8">
        <w:rPr>
          <w:color w:val="000000" w:themeColor="text1"/>
        </w:rPr>
        <w:instrText xml:space="preserve"> ADDIN EN.CITE &lt;EndNote&gt;&lt;Cite&gt;&lt;Author&gt;Davis&lt;/Author&gt;&lt;Year&gt;2005&lt;/Year&gt;&lt;RecNum&gt;249&lt;/RecNum&gt;&lt;DisplayText&gt;(Davis &amp;amp; Sumara, 2005)&lt;/DisplayText&gt;&lt;record&gt;&lt;rec-number&gt;249&lt;/rec-number&gt;&lt;foreign-keys&gt;&lt;key app="EN" db-id="zz2rrsdx4trsaqez024vspeafe2ez925zpff"&gt;249&lt;/key&gt;&lt;/foreign-keys&gt;&lt;ref-type name="Journal Article"&gt;17&lt;/ref-type&gt;&lt;contributors&gt;&lt;authors&gt;&lt;author&gt;Davis, Brent&lt;/author&gt;&lt;author&gt;Sumara, Dennis J.&lt;/author&gt;&lt;/authors&gt;&lt;/contributors&gt;&lt;titles&gt;&lt;title&gt;Challenging images of knowing: Complexity science and educational research&lt;/title&gt;&lt;secondary-title&gt;International Journal of Qualitative Studies in Education&lt;/secondary-title&gt;&lt;/titles&gt;&lt;pages&gt;305 - 321&lt;/pages&gt;&lt;volume&gt;18&lt;/volume&gt;&lt;number&gt;3&lt;/number&gt;&lt;dates&gt;&lt;year&gt;2005&lt;/year&gt;&lt;/dates&gt;&lt;isbn&gt;0951-8398 %[ November 16, 2007&lt;/isbn&gt;&lt;urls&gt;&lt;related-urls&gt;&lt;url&gt;http://www.informaworld.com/10.1080/09518390500082293 &lt;/url&gt;&lt;/related-urls&gt;&lt;/urls&gt;&lt;/record&gt;&lt;/Cite&gt;&lt;/EndNote&gt;</w:instrText>
      </w:r>
      <w:r w:rsidR="00363786" w:rsidRPr="00FD1DE8">
        <w:rPr>
          <w:color w:val="000000" w:themeColor="text1"/>
        </w:rPr>
        <w:fldChar w:fldCharType="separate"/>
      </w:r>
      <w:r w:rsidRPr="00FD1DE8">
        <w:rPr>
          <w:noProof/>
          <w:color w:val="000000" w:themeColor="text1"/>
        </w:rPr>
        <w:t>(</w:t>
      </w:r>
      <w:hyperlink w:anchor="_ENREF_15" w:tooltip="Davis, 2005 #249" w:history="1">
        <w:r w:rsidR="00AD3217" w:rsidRPr="00FD1DE8">
          <w:rPr>
            <w:noProof/>
            <w:color w:val="000000" w:themeColor="text1"/>
          </w:rPr>
          <w:t>Davis &amp; Sumara,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t>
      </w:r>
      <w:r w:rsidR="00A77695" w:rsidRPr="00FD1DE8">
        <w:rPr>
          <w:color w:val="000000" w:themeColor="text1"/>
        </w:rPr>
        <w:t>A</w:t>
      </w:r>
      <w:r w:rsidRPr="00FD1DE8">
        <w:rPr>
          <w:color w:val="000000" w:themeColor="text1"/>
        </w:rPr>
        <w:t>n extreme form of analytical logic might have acted as a moral police force deciding which mathematics is good and which mathematics is bad. As a radical teacher educator, although I was preaching (but not necessarily practising) for a non/essentialist</w:t>
      </w:r>
      <w:r w:rsidRPr="00FD1DE8">
        <w:rPr>
          <w:rStyle w:val="StyleFootnoteReferenceAuto1"/>
          <w:color w:val="000000" w:themeColor="text1"/>
          <w:u w:val="none"/>
        </w:rPr>
        <w:footnoteReference w:id="5"/>
      </w:r>
      <w:r w:rsidR="00A77695" w:rsidRPr="00FD1DE8">
        <w:rPr>
          <w:color w:val="000000" w:themeColor="text1"/>
        </w:rPr>
        <w:t>view of mathematics for a culturally</w:t>
      </w:r>
      <w:r w:rsidRPr="00FD1DE8">
        <w:rPr>
          <w:color w:val="000000" w:themeColor="text1"/>
        </w:rPr>
        <w:t xml:space="preserve"> inclusive mathematics education, my pedagogy seems to have espoused a form of value essentialism arising perhaps from the declarative, bounded and dichotomised nature of knowing that I prompted. My exclusive use of these three logics might have helped prevent student-teachers from realising a dynamic, </w:t>
      </w:r>
      <w:proofErr w:type="gramStart"/>
      <w:r w:rsidRPr="00FD1DE8">
        <w:rPr>
          <w:color w:val="000000" w:themeColor="text1"/>
        </w:rPr>
        <w:t>non/</w:t>
      </w:r>
      <w:proofErr w:type="gramEnd"/>
      <w:r w:rsidRPr="00FD1DE8">
        <w:rPr>
          <w:color w:val="000000" w:themeColor="text1"/>
        </w:rPr>
        <w:t xml:space="preserve">essentialist and transformative vision of mathematics education. </w:t>
      </w:r>
    </w:p>
    <w:p w:rsidR="006050E5" w:rsidRPr="00FD1DE8" w:rsidRDefault="006050E5" w:rsidP="00FD1DE8">
      <w:pPr>
        <w:spacing w:line="240" w:lineRule="auto"/>
        <w:rPr>
          <w:color w:val="000000" w:themeColor="text1"/>
        </w:rPr>
      </w:pPr>
      <w:r w:rsidRPr="00FD1DE8">
        <w:rPr>
          <w:color w:val="000000" w:themeColor="text1"/>
        </w:rPr>
        <w:t xml:space="preserve">d) </w:t>
      </w:r>
      <w:r w:rsidRPr="00FD1DE8">
        <w:rPr>
          <w:color w:val="000000" w:themeColor="text1"/>
          <w:u w:val="single"/>
        </w:rPr>
        <w:t>Narrow view of rationality</w:t>
      </w:r>
      <w:r w:rsidRPr="00FD1DE8">
        <w:rPr>
          <w:color w:val="000000" w:themeColor="text1"/>
        </w:rPr>
        <w:t xml:space="preserve">: As I start writing this section, I become anxious about the potential redundancy in my texts due to the overlapping themes that I have chosen to facilitate my inquiry. My anxiety </w:t>
      </w:r>
      <w:r w:rsidR="00A77695" w:rsidRPr="00FD1DE8">
        <w:rPr>
          <w:color w:val="000000" w:themeColor="text1"/>
        </w:rPr>
        <w:t>seems to emanate from the deep</w:t>
      </w:r>
      <w:r w:rsidRPr="00FD1DE8">
        <w:rPr>
          <w:color w:val="000000" w:themeColor="text1"/>
        </w:rPr>
        <w:t xml:space="preserve">-seated notion of rationality as an act of producing seamless ideas as if there are no jolts and joins in reality (of ideas). Reflecting upon my role as a conventional mathematics teacher whose pedagogy was guided exclusively by </w:t>
      </w:r>
      <w:r w:rsidR="00A77695" w:rsidRPr="00FD1DE8">
        <w:rPr>
          <w:color w:val="000000" w:themeColor="text1"/>
        </w:rPr>
        <w:t>‘</w:t>
      </w:r>
      <w:r w:rsidRPr="00FD1DE8">
        <w:rPr>
          <w:color w:val="000000" w:themeColor="text1"/>
        </w:rPr>
        <w:t>it-centric</w:t>
      </w:r>
      <w:r w:rsidR="00A77695" w:rsidRPr="00FD1DE8">
        <w:rPr>
          <w:color w:val="000000" w:themeColor="text1"/>
        </w:rPr>
        <w:t>’</w:t>
      </w:r>
      <w:r w:rsidRPr="00FD1DE8">
        <w:rPr>
          <w:color w:val="000000" w:themeColor="text1"/>
        </w:rPr>
        <w:t xml:space="preserve"> assertive language, I realise that I had been preventing local worldviews coming into contact with the mathematics that I was teaching. My way of using the three conventional logics seems to have promoted a narrow view of rationality that quarantines empathy, mindfulness and embodiment. Was I inviting the ghost</w:t>
      </w:r>
      <w:r w:rsidR="00A77695" w:rsidRPr="00FD1DE8">
        <w:rPr>
          <w:color w:val="000000" w:themeColor="text1"/>
        </w:rPr>
        <w:t>s</w:t>
      </w:r>
      <w:r w:rsidRPr="00FD1DE8">
        <w:rPr>
          <w:color w:val="000000" w:themeColor="text1"/>
        </w:rPr>
        <w:t xml:space="preserve"> of Plato, Descartes and Aristotle </w:t>
      </w:r>
      <w:r w:rsidR="00363786" w:rsidRPr="00FD1DE8">
        <w:rPr>
          <w:color w:val="000000" w:themeColor="text1"/>
        </w:rPr>
        <w:fldChar w:fldCharType="begin"/>
      </w:r>
      <w:r w:rsidR="009E6BB2" w:rsidRPr="00FD1DE8">
        <w:rPr>
          <w:color w:val="000000" w:themeColor="text1"/>
        </w:rPr>
        <w:instrText xml:space="preserve"> ADDIN EN.CITE &lt;EndNote&gt;&lt;Cite&gt;&lt;Author&gt;Hager&lt;/Author&gt;&lt;Year&gt;2005&lt;/Year&gt;&lt;RecNum&gt;488&lt;/RecNum&gt;&lt;DisplayText&gt;(Hager, 2005)&lt;/DisplayText&gt;&lt;record&gt;&lt;rec-number&gt;488&lt;/rec-number&gt;&lt;foreign-keys&gt;&lt;key app="EN" db-id="zz2rrsdx4trsaqez024vspeafe2ez925zpff"&gt;488&lt;/key&gt;&lt;/foreign-keys&gt;&lt;ref-type name="Journal Article"&gt;17&lt;/ref-type&gt;&lt;contributors&gt;&lt;authors&gt;&lt;author&gt;Hager, Paul&lt;/author&gt;&lt;/authors&gt;&lt;/contributors&gt;&lt;titles&gt;&lt;title&gt;Philosophical accounts of learning&lt;/title&gt;&lt;secondary-title&gt;Educational Philosophy and Theory&lt;/secondary-title&gt;&lt;/titles&gt;&lt;pages&gt;649-666&lt;/pages&gt;&lt;volume&gt;37&lt;/volume&gt;&lt;number&gt;5&lt;/number&gt;&lt;dates&gt;&lt;year&gt;2005&lt;/year&gt;&lt;/dates&gt;&lt;urls&gt;&lt;related-urls&gt;&lt;url&gt;http://www.blackwell-synergy.com/doi/abs/10.1111/j.1469-5812.2005.00149.x&lt;/url&gt;&lt;/related-urls&gt;&lt;/urls&gt;&lt;electronic-resource-num&gt;doi:10.1111/j.1469-5812.2005.00149.x&lt;/electronic-resource-num&gt;&lt;/record&gt;&lt;/Cite&gt;&lt;/EndNote&gt;</w:instrText>
      </w:r>
      <w:r w:rsidR="00363786" w:rsidRPr="00FD1DE8">
        <w:rPr>
          <w:color w:val="000000" w:themeColor="text1"/>
        </w:rPr>
        <w:fldChar w:fldCharType="separate"/>
      </w:r>
      <w:r w:rsidRPr="00FD1DE8">
        <w:rPr>
          <w:noProof/>
          <w:color w:val="000000" w:themeColor="text1"/>
        </w:rPr>
        <w:t>(</w:t>
      </w:r>
      <w:hyperlink w:anchor="_ENREF_35" w:tooltip="Hager, 2005 #488" w:history="1">
        <w:r w:rsidR="00AD3217" w:rsidRPr="00FD1DE8">
          <w:rPr>
            <w:noProof/>
            <w:color w:val="000000" w:themeColor="text1"/>
          </w:rPr>
          <w:t>Hager,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who suggested that we dissolve our emotions and who willed us to acquire (cf. construct) an ideal and disinfected form of knowledge?  </w:t>
      </w:r>
    </w:p>
    <w:p w:rsidR="006050E5" w:rsidRPr="00FD1DE8" w:rsidRDefault="00A77695" w:rsidP="00FD1DE8">
      <w:pPr>
        <w:spacing w:line="240" w:lineRule="auto"/>
        <w:rPr>
          <w:color w:val="000000" w:themeColor="text1"/>
        </w:rPr>
      </w:pPr>
      <w:r w:rsidRPr="00FD1DE8">
        <w:rPr>
          <w:noProof/>
          <w:color w:val="000000" w:themeColor="text1"/>
          <w:lang w:val="en-US" w:eastAsia="en-US"/>
        </w:rPr>
        <w:drawing>
          <wp:anchor distT="6096" distB="12319" distL="114300" distR="115189" simplePos="0" relativeHeight="251673600" behindDoc="0" locked="0" layoutInCell="1" allowOverlap="1">
            <wp:simplePos x="0" y="0"/>
            <wp:positionH relativeFrom="column">
              <wp:posOffset>-1905</wp:posOffset>
            </wp:positionH>
            <wp:positionV relativeFrom="paragraph">
              <wp:posOffset>-410210</wp:posOffset>
            </wp:positionV>
            <wp:extent cx="1536065" cy="2072640"/>
            <wp:effectExtent l="0" t="0" r="0" b="0"/>
            <wp:wrapSquare wrapText="bothSides"/>
            <wp:docPr id="247" name="Objec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6"/>
                    <pic:cNvPicPr>
                      <a:picLocks noChangeAspect="1" noChangeArrowheads="1"/>
                    </pic:cNvPicPr>
                  </pic:nvPicPr>
                  <pic:blipFill>
                    <a:blip r:embed="rId11" cstate="print"/>
                    <a:srcRect/>
                    <a:stretch>
                      <a:fillRect/>
                    </a:stretch>
                  </pic:blipFill>
                  <pic:spPr bwMode="auto">
                    <a:xfrm>
                      <a:off x="0" y="0"/>
                      <a:ext cx="1536065" cy="2072640"/>
                    </a:xfrm>
                    <a:prstGeom prst="rect">
                      <a:avLst/>
                    </a:prstGeom>
                    <a:noFill/>
                    <a:ln w="9525">
                      <a:noFill/>
                      <a:miter lim="800000"/>
                      <a:headEnd/>
                      <a:tailEnd/>
                    </a:ln>
                  </pic:spPr>
                </pic:pic>
              </a:graphicData>
            </a:graphic>
          </wp:anchor>
        </w:drawing>
      </w:r>
      <w:r w:rsidR="006050E5" w:rsidRPr="00FD1DE8">
        <w:rPr>
          <w:color w:val="000000" w:themeColor="text1"/>
        </w:rPr>
        <w:t>The three conventional logics seem to have played a significant role in developing a narrow view of rationality. As a conventional teacher, perhaps propositional logic facilitated me in</w:t>
      </w:r>
      <w:r w:rsidR="00983AB8" w:rsidRPr="00FD1DE8">
        <w:rPr>
          <w:color w:val="000000" w:themeColor="text1"/>
        </w:rPr>
        <w:t xml:space="preserve"> distancing</w:t>
      </w:r>
      <w:r w:rsidR="007F3581" w:rsidRPr="00FD1DE8">
        <w:rPr>
          <w:color w:val="000000" w:themeColor="text1"/>
        </w:rPr>
        <w:t xml:space="preserve"> </w:t>
      </w:r>
      <w:r w:rsidR="006050E5" w:rsidRPr="00FD1DE8">
        <w:rPr>
          <w:color w:val="000000" w:themeColor="text1"/>
        </w:rPr>
        <w:t xml:space="preserve">myself from contextual meanings of the mathematics that I was teaching. Perhaps, an exclusive form of deductive logic rendered me blind to other forms (i.e., poetic, metaphorical, </w:t>
      </w:r>
      <w:r w:rsidR="006050E5" w:rsidRPr="00FD1DE8">
        <w:rPr>
          <w:iCs/>
          <w:color w:val="000000" w:themeColor="text1"/>
        </w:rPr>
        <w:t>abductive</w:t>
      </w:r>
      <w:r w:rsidR="006050E5" w:rsidRPr="00FD1DE8">
        <w:rPr>
          <w:color w:val="000000" w:themeColor="text1"/>
        </w:rPr>
        <w:t xml:space="preserve">, inductive, non-linear, dialectical). It may be the case that an exclusive emphasis on analytical logic furthered the ecstasy of generating ruthless “yes-versus-no” claims, thus limiting the possibility of </w:t>
      </w:r>
      <w:proofErr w:type="gramStart"/>
      <w:r w:rsidR="006050E5" w:rsidRPr="00FD1DE8">
        <w:rPr>
          <w:color w:val="000000" w:themeColor="text1"/>
        </w:rPr>
        <w:t xml:space="preserve">the </w:t>
      </w:r>
      <w:r w:rsidR="006050E5" w:rsidRPr="00FD1DE8">
        <w:rPr>
          <w:i/>
          <w:iCs/>
          <w:color w:val="000000" w:themeColor="text1"/>
        </w:rPr>
        <w:t>what</w:t>
      </w:r>
      <w:proofErr w:type="gramEnd"/>
      <w:r w:rsidR="006050E5" w:rsidRPr="00FD1DE8">
        <w:rPr>
          <w:color w:val="000000" w:themeColor="text1"/>
        </w:rPr>
        <w:t xml:space="preserve"> and the </w:t>
      </w:r>
      <w:r w:rsidR="006050E5" w:rsidRPr="00FD1DE8">
        <w:rPr>
          <w:i/>
          <w:iCs/>
          <w:color w:val="000000" w:themeColor="text1"/>
        </w:rPr>
        <w:t>how</w:t>
      </w:r>
      <w:r w:rsidR="006050E5" w:rsidRPr="00FD1DE8">
        <w:rPr>
          <w:color w:val="000000" w:themeColor="text1"/>
        </w:rPr>
        <w:t xml:space="preserve"> of reasoning. </w:t>
      </w:r>
    </w:p>
    <w:p w:rsidR="006050E5" w:rsidRPr="00FD1DE8" w:rsidRDefault="006050E5" w:rsidP="00FD1DE8">
      <w:pPr>
        <w:spacing w:line="240" w:lineRule="auto"/>
        <w:rPr>
          <w:color w:val="000000" w:themeColor="text1"/>
        </w:rPr>
      </w:pPr>
      <w:r w:rsidRPr="00FD1DE8">
        <w:rPr>
          <w:color w:val="000000" w:themeColor="text1"/>
        </w:rPr>
        <w:t>Can I claim that my role as a teacher educator escaped the grip of narrowly conceived rationalism? This question helps reveal the mod</w:t>
      </w:r>
      <w:r w:rsidR="00983AB8" w:rsidRPr="00FD1DE8">
        <w:rPr>
          <w:color w:val="000000" w:themeColor="text1"/>
        </w:rPr>
        <w:t>e of reasoning un</w:t>
      </w:r>
      <w:r w:rsidRPr="00FD1DE8">
        <w:rPr>
          <w:color w:val="000000" w:themeColor="text1"/>
        </w:rPr>
        <w:t xml:space="preserve">wittingly embedded in my preaching. Although I was arguing for an alternative powerful view of mathematics that can serve as </w:t>
      </w:r>
      <w:r w:rsidR="001849D8" w:rsidRPr="00FD1DE8">
        <w:rPr>
          <w:color w:val="000000" w:themeColor="text1"/>
        </w:rPr>
        <w:t>a referent for a culturally</w:t>
      </w:r>
      <w:r w:rsidRPr="00FD1DE8">
        <w:rPr>
          <w:color w:val="000000" w:themeColor="text1"/>
        </w:rPr>
        <w:t xml:space="preserve"> inclusive mathematics education in Nepal, it seems that I was unwittingly endorsing a dispassionate, disembodied and de</w:t>
      </w:r>
      <w:r w:rsidR="007F3581" w:rsidRPr="00FD1DE8">
        <w:rPr>
          <w:color w:val="000000" w:themeColor="text1"/>
        </w:rPr>
        <w:t>-</w:t>
      </w:r>
      <w:r w:rsidRPr="00FD1DE8">
        <w:rPr>
          <w:color w:val="000000" w:themeColor="text1"/>
        </w:rPr>
        <w:t xml:space="preserve">contextualised cognitive </w:t>
      </w:r>
      <w:r w:rsidRPr="00FD1DE8">
        <w:rPr>
          <w:color w:val="000000" w:themeColor="text1"/>
        </w:rPr>
        <w:lastRenderedPageBreak/>
        <w:t>reasoning oriented by the three conventional logics. I can say that my assertions about the view of mathematics as a socially constructed knowledge system might have challenged the longstanding view of math</w:t>
      </w:r>
      <w:r w:rsidR="00F05014" w:rsidRPr="00FD1DE8">
        <w:rPr>
          <w:color w:val="000000" w:themeColor="text1"/>
        </w:rPr>
        <w:t>ematics as a body of knowledge</w:t>
      </w:r>
      <w:r w:rsidRPr="00FD1DE8">
        <w:rPr>
          <w:color w:val="000000" w:themeColor="text1"/>
        </w:rPr>
        <w:t xml:space="preserve">, but they seem to </w:t>
      </w:r>
      <w:r w:rsidR="001849D8" w:rsidRPr="00FD1DE8">
        <w:rPr>
          <w:color w:val="000000" w:themeColor="text1"/>
        </w:rPr>
        <w:t xml:space="preserve">have </w:t>
      </w:r>
      <w:r w:rsidRPr="00FD1DE8">
        <w:rPr>
          <w:color w:val="000000" w:themeColor="text1"/>
        </w:rPr>
        <w:t xml:space="preserve">run along a rather unsustainable track of reasonableness created by </w:t>
      </w:r>
      <w:r w:rsidR="001849D8" w:rsidRPr="00FD1DE8">
        <w:rPr>
          <w:color w:val="000000" w:themeColor="text1"/>
        </w:rPr>
        <w:t>a</w:t>
      </w:r>
      <w:r w:rsidRPr="00FD1DE8">
        <w:rPr>
          <w:color w:val="000000" w:themeColor="text1"/>
        </w:rPr>
        <w:t xml:space="preserve"> conventional logics-ins</w:t>
      </w:r>
      <w:r w:rsidR="001849D8" w:rsidRPr="00FD1DE8">
        <w:rPr>
          <w:color w:val="000000" w:themeColor="text1"/>
        </w:rPr>
        <w:t>pired language game</w:t>
      </w:r>
      <w:r w:rsidRPr="00FD1DE8">
        <w:rPr>
          <w:color w:val="000000" w:themeColor="text1"/>
        </w:rPr>
        <w:t xml:space="preserve">. For me, the notion of an unsustainable track of reasonableness indicates </w:t>
      </w:r>
      <w:r w:rsidR="001849D8" w:rsidRPr="00FD1DE8">
        <w:rPr>
          <w:color w:val="000000" w:themeColor="text1"/>
        </w:rPr>
        <w:t>a</w:t>
      </w:r>
      <w:r w:rsidR="007F3581" w:rsidRPr="00FD1DE8">
        <w:rPr>
          <w:color w:val="000000" w:themeColor="text1"/>
        </w:rPr>
        <w:t xml:space="preserve"> </w:t>
      </w:r>
      <w:r w:rsidRPr="00FD1DE8">
        <w:rPr>
          <w:color w:val="000000" w:themeColor="text1"/>
        </w:rPr>
        <w:t xml:space="preserve">narrow view of thinking as exclusively disembodied acts, as if the body and mind are inseparable and irreconcilable entities. </w:t>
      </w:r>
    </w:p>
    <w:p w:rsidR="006050E5" w:rsidRPr="00FD1DE8" w:rsidRDefault="006050E5" w:rsidP="00FD1DE8">
      <w:pPr>
        <w:spacing w:line="240" w:lineRule="auto"/>
        <w:rPr>
          <w:color w:val="000000" w:themeColor="text1"/>
        </w:rPr>
      </w:pPr>
      <w:r w:rsidRPr="00FD1DE8">
        <w:rPr>
          <w:color w:val="000000" w:themeColor="text1"/>
        </w:rPr>
        <w:t xml:space="preserve">In both my roles as a mathematics teacher and teacher educator, I might have promoted an unhelpful and elitist view of learning as exclusively reproducing ‘assertive knowledge’ </w:t>
      </w:r>
      <w:r w:rsidR="00363786" w:rsidRPr="00FD1DE8">
        <w:rPr>
          <w:color w:val="000000" w:themeColor="text1"/>
        </w:rPr>
        <w:fldChar w:fldCharType="begin"/>
      </w:r>
      <w:r w:rsidR="009E6BB2" w:rsidRPr="00FD1DE8">
        <w:rPr>
          <w:color w:val="000000" w:themeColor="text1"/>
        </w:rPr>
        <w:instrText xml:space="preserve"> ADDIN EN.CITE &lt;EndNote&gt;&lt;Cite&gt;&lt;Author&gt;Hager&lt;/Author&gt;&lt;Year&gt;2005&lt;/Year&gt;&lt;RecNum&gt;488&lt;/RecNum&gt;&lt;DisplayText&gt;(Hager, 2005)&lt;/DisplayText&gt;&lt;record&gt;&lt;rec-number&gt;488&lt;/rec-number&gt;&lt;foreign-keys&gt;&lt;key app="EN" db-id="zz2rrsdx4trsaqez024vspeafe2ez925zpff"&gt;488&lt;/key&gt;&lt;/foreign-keys&gt;&lt;ref-type name="Journal Article"&gt;17&lt;/ref-type&gt;&lt;contributors&gt;&lt;authors&gt;&lt;author&gt;Hager, Paul&lt;/author&gt;&lt;/authors&gt;&lt;/contributors&gt;&lt;titles&gt;&lt;title&gt;Philosophical accounts of learning&lt;/title&gt;&lt;secondary-title&gt;Educational Philosophy and Theory&lt;/secondary-title&gt;&lt;/titles&gt;&lt;pages&gt;649-666&lt;/pages&gt;&lt;volume&gt;37&lt;/volume&gt;&lt;number&gt;5&lt;/number&gt;&lt;dates&gt;&lt;year&gt;2005&lt;/year&gt;&lt;/dates&gt;&lt;urls&gt;&lt;related-urls&gt;&lt;url&gt;http://www.blackwell-synergy.com/doi/abs/10.1111/j.1469-5812.2005.00149.x&lt;/url&gt;&lt;/related-urls&gt;&lt;/urls&gt;&lt;electronic-resource-num&gt;doi:10.1111/j.1469-5812.2005.00149.x&lt;/electronic-resource-num&gt;&lt;/record&gt;&lt;/Cite&gt;&lt;/EndNote&gt;</w:instrText>
      </w:r>
      <w:r w:rsidR="00363786" w:rsidRPr="00FD1DE8">
        <w:rPr>
          <w:color w:val="000000" w:themeColor="text1"/>
        </w:rPr>
        <w:fldChar w:fldCharType="separate"/>
      </w:r>
      <w:r w:rsidRPr="00FD1DE8">
        <w:rPr>
          <w:noProof/>
          <w:color w:val="000000" w:themeColor="text1"/>
        </w:rPr>
        <w:t>(</w:t>
      </w:r>
      <w:hyperlink w:anchor="_ENREF_35" w:tooltip="Hager, 2005 #488" w:history="1">
        <w:r w:rsidR="00AD3217" w:rsidRPr="00FD1DE8">
          <w:rPr>
            <w:noProof/>
            <w:color w:val="000000" w:themeColor="text1"/>
          </w:rPr>
          <w:t>Hager,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In my mathematics classroom, students were encouraged to reproduce definitions, formulas and theorem-statements, seemingly enforcing a Euclidean flatland view of the world purported by the conventional logics. </w:t>
      </w:r>
      <w:r w:rsidR="001849D8" w:rsidRPr="00FD1DE8">
        <w:rPr>
          <w:color w:val="000000" w:themeColor="text1"/>
        </w:rPr>
        <w:t>Although i</w:t>
      </w:r>
      <w:r w:rsidRPr="00FD1DE8">
        <w:rPr>
          <w:color w:val="000000" w:themeColor="text1"/>
        </w:rPr>
        <w:t xml:space="preserve">n my </w:t>
      </w:r>
      <w:r w:rsidR="001849D8" w:rsidRPr="00FD1DE8">
        <w:rPr>
          <w:color w:val="000000" w:themeColor="text1"/>
        </w:rPr>
        <w:t xml:space="preserve">radical </w:t>
      </w:r>
      <w:r w:rsidRPr="00FD1DE8">
        <w:rPr>
          <w:color w:val="000000" w:themeColor="text1"/>
        </w:rPr>
        <w:t xml:space="preserve">teaching of the </w:t>
      </w:r>
      <w:r w:rsidRPr="00FD1DE8">
        <w:rPr>
          <w:i/>
          <w:iCs/>
          <w:color w:val="000000" w:themeColor="text1"/>
        </w:rPr>
        <w:t>mathematics education</w:t>
      </w:r>
      <w:r w:rsidR="001849D8" w:rsidRPr="00FD1DE8">
        <w:rPr>
          <w:color w:val="000000" w:themeColor="text1"/>
        </w:rPr>
        <w:t xml:space="preserve"> unit</w:t>
      </w:r>
      <w:r w:rsidRPr="00FD1DE8">
        <w:rPr>
          <w:color w:val="000000" w:themeColor="text1"/>
        </w:rPr>
        <w:t xml:space="preserve"> I was challenging the apparent source of the assertive ‘knowledge paradigm’</w:t>
      </w:r>
      <w:r w:rsidR="001849D8" w:rsidRPr="00FD1DE8">
        <w:rPr>
          <w:color w:val="000000" w:themeColor="text1"/>
        </w:rPr>
        <w:t>, I</w:t>
      </w:r>
      <w:r w:rsidRPr="00FD1DE8">
        <w:rPr>
          <w:color w:val="000000" w:themeColor="text1"/>
        </w:rPr>
        <w:t xml:space="preserve"> seem to have been unaware of the major source that enforces an exclusive view of rationality restricted to assertive-deductive-analytic thinking. </w:t>
      </w:r>
    </w:p>
    <w:p w:rsidR="00FD2E74" w:rsidRPr="00FD1DE8" w:rsidRDefault="00FD2E74" w:rsidP="00FD1DE8">
      <w:pPr>
        <w:spacing w:line="240" w:lineRule="auto"/>
        <w:rPr>
          <w:color w:val="000000" w:themeColor="text1"/>
        </w:rPr>
      </w:pPr>
    </w:p>
    <w:p w:rsidR="006050E5" w:rsidRPr="00FD1DE8" w:rsidRDefault="001A573A" w:rsidP="00FD1DE8">
      <w:pPr>
        <w:pStyle w:val="Heading2"/>
        <w:spacing w:line="240" w:lineRule="auto"/>
        <w:rPr>
          <w:rStyle w:val="bighead1"/>
          <w:caps w:val="0"/>
          <w:color w:val="000000" w:themeColor="text1"/>
        </w:rPr>
      </w:pPr>
      <w:bookmarkStart w:id="11" w:name="_Toc235506448"/>
      <w:bookmarkStart w:id="12" w:name="_Toc236114269"/>
      <w:bookmarkStart w:id="13" w:name="_Toc235347482"/>
      <w:r w:rsidRPr="00FD1DE8">
        <w:rPr>
          <w:rStyle w:val="bighead1"/>
          <w:caps w:val="0"/>
          <w:color w:val="000000" w:themeColor="text1"/>
        </w:rPr>
        <w:t xml:space="preserve">II. </w:t>
      </w:r>
      <w:r w:rsidR="006C4EB4" w:rsidRPr="00FD1DE8">
        <w:rPr>
          <w:rStyle w:val="bighead1"/>
          <w:caps w:val="0"/>
          <w:color w:val="000000" w:themeColor="text1"/>
        </w:rPr>
        <w:t>Journeying</w:t>
      </w:r>
      <w:r w:rsidR="006050E5" w:rsidRPr="00FD1DE8">
        <w:rPr>
          <w:rStyle w:val="bighead1"/>
          <w:caps w:val="0"/>
          <w:color w:val="000000" w:themeColor="text1"/>
        </w:rPr>
        <w:t xml:space="preserve"> with New Logics: Creating Transformative and Inclusive Pedagogies</w:t>
      </w:r>
      <w:bookmarkEnd w:id="11"/>
      <w:bookmarkEnd w:id="12"/>
      <w:bookmarkEnd w:id="13"/>
    </w:p>
    <w:p w:rsidR="006050E5" w:rsidRPr="00FD1DE8" w:rsidRDefault="00A51F32" w:rsidP="00FD1DE8">
      <w:pPr>
        <w:pStyle w:val="Heading3"/>
        <w:spacing w:line="240" w:lineRule="auto"/>
        <w:rPr>
          <w:color w:val="000000" w:themeColor="text1"/>
        </w:rPr>
      </w:pPr>
      <w:bookmarkStart w:id="14" w:name="_Toc235506449"/>
      <w:bookmarkStart w:id="15" w:name="_Toc236114270"/>
      <w:r w:rsidRPr="00FD1DE8">
        <w:rPr>
          <w:color w:val="000000" w:themeColor="text1"/>
        </w:rPr>
        <w:t>Pythagoras and Euclid a</w:t>
      </w:r>
      <w:r w:rsidR="006050E5" w:rsidRPr="00FD1DE8">
        <w:rPr>
          <w:color w:val="000000" w:themeColor="text1"/>
        </w:rPr>
        <w:t xml:space="preserve">re </w:t>
      </w:r>
      <w:proofErr w:type="gramStart"/>
      <w:r w:rsidR="006050E5" w:rsidRPr="00FD1DE8">
        <w:rPr>
          <w:color w:val="000000" w:themeColor="text1"/>
        </w:rPr>
        <w:t>Still</w:t>
      </w:r>
      <w:proofErr w:type="gramEnd"/>
      <w:r w:rsidR="006050E5" w:rsidRPr="00FD1DE8">
        <w:rPr>
          <w:color w:val="000000" w:themeColor="text1"/>
        </w:rPr>
        <w:t xml:space="preserve"> Useful!</w:t>
      </w:r>
      <w:bookmarkEnd w:id="14"/>
      <w:bookmarkEnd w:id="15"/>
    </w:p>
    <w:p w:rsidR="006050E5" w:rsidRPr="00FD1DE8" w:rsidRDefault="006050E5" w:rsidP="00FD1DE8">
      <w:pPr>
        <w:pStyle w:val="Stylestory"/>
        <w:spacing w:line="240" w:lineRule="auto"/>
        <w:rPr>
          <w:color w:val="000000" w:themeColor="text1"/>
        </w:rPr>
      </w:pPr>
      <w:r w:rsidRPr="00FD1DE8">
        <w:rPr>
          <w:color w:val="000000" w:themeColor="text1"/>
        </w:rPr>
        <w:t xml:space="preserve">It can be any late afternoon in the month of April, 2006. Probably after five classes of </w:t>
      </w:r>
      <w:r w:rsidR="001A573A" w:rsidRPr="00FD1DE8">
        <w:rPr>
          <w:color w:val="000000" w:themeColor="text1"/>
        </w:rPr>
        <w:t xml:space="preserve">the </w:t>
      </w:r>
      <w:r w:rsidRPr="00FD1DE8">
        <w:rPr>
          <w:color w:val="000000" w:themeColor="text1"/>
        </w:rPr>
        <w:t xml:space="preserve">mathematics education unit that celebrated the heretical view/nature of mathematics as socially constructed knowledge system, I meet a group of students in the university café wanting to have an informal discussion about the </w:t>
      </w:r>
      <w:r w:rsidR="001A573A" w:rsidRPr="00FD1DE8">
        <w:rPr>
          <w:color w:val="000000" w:themeColor="text1"/>
        </w:rPr>
        <w:t>nature</w:t>
      </w:r>
      <w:r w:rsidRPr="00FD1DE8">
        <w:rPr>
          <w:color w:val="000000" w:themeColor="text1"/>
        </w:rPr>
        <w:t xml:space="preserve"> of mathematics that I have been </w:t>
      </w:r>
      <w:r w:rsidR="001A573A" w:rsidRPr="00FD1DE8">
        <w:rPr>
          <w:color w:val="000000" w:themeColor="text1"/>
        </w:rPr>
        <w:t>professing</w:t>
      </w:r>
      <w:r w:rsidRPr="00FD1DE8">
        <w:rPr>
          <w:color w:val="000000" w:themeColor="text1"/>
        </w:rPr>
        <w:t xml:space="preserve"> in the class.  Imagining that the informal talk</w:t>
      </w:r>
      <w:r w:rsidR="00D97F50" w:rsidRPr="00FD1DE8">
        <w:rPr>
          <w:color w:val="000000" w:themeColor="text1"/>
        </w:rPr>
        <w:t>s and chats can help establish</w:t>
      </w:r>
      <w:r w:rsidRPr="00FD1DE8">
        <w:rPr>
          <w:color w:val="000000" w:themeColor="text1"/>
        </w:rPr>
        <w:t xml:space="preserve"> good rapport with students, I enthusiastically sit on one of the chairs attached to the table around which four students are seated. </w:t>
      </w:r>
    </w:p>
    <w:p w:rsidR="006050E5" w:rsidRPr="00FD1DE8" w:rsidRDefault="006050E5" w:rsidP="00FD1DE8">
      <w:pPr>
        <w:pStyle w:val="Stylestory"/>
        <w:spacing w:line="240" w:lineRule="auto"/>
        <w:rPr>
          <w:color w:val="000000" w:themeColor="text1"/>
        </w:rPr>
      </w:pPr>
      <w:r w:rsidRPr="00FD1DE8">
        <w:rPr>
          <w:color w:val="000000" w:themeColor="text1"/>
        </w:rPr>
        <w:t>“How are you finding the classes on mathematics education?</w:t>
      </w:r>
      <w:proofErr w:type="gramStart"/>
      <w:r w:rsidRPr="00FD1DE8">
        <w:rPr>
          <w:color w:val="000000" w:themeColor="text1"/>
        </w:rPr>
        <w:t>”,</w:t>
      </w:r>
      <w:proofErr w:type="gramEnd"/>
      <w:r w:rsidRPr="00FD1DE8">
        <w:rPr>
          <w:color w:val="000000" w:themeColor="text1"/>
        </w:rPr>
        <w:t xml:space="preserve"> I ask, taking a sip of hot tea. My question hangs around for a while as if it is waiting to be responded to. I notice that all of them confusingly look at each other, hoping the next person will break the ice. Possibly, after a minute’s silence, one of them starts </w:t>
      </w:r>
      <w:r w:rsidR="00D97F50" w:rsidRPr="00FD1DE8">
        <w:rPr>
          <w:color w:val="000000" w:themeColor="text1"/>
        </w:rPr>
        <w:t>in</w:t>
      </w:r>
      <w:r w:rsidRPr="00FD1DE8">
        <w:rPr>
          <w:color w:val="000000" w:themeColor="text1"/>
        </w:rPr>
        <w:t xml:space="preserve"> a positive tone.</w:t>
      </w:r>
    </w:p>
    <w:p w:rsidR="006050E5" w:rsidRPr="00FD1DE8" w:rsidRDefault="006050E5" w:rsidP="00FD1DE8">
      <w:pPr>
        <w:pStyle w:val="Stylestory"/>
        <w:spacing w:line="240" w:lineRule="auto"/>
        <w:rPr>
          <w:color w:val="000000" w:themeColor="text1"/>
        </w:rPr>
      </w:pPr>
      <w:r w:rsidRPr="00FD1DE8">
        <w:rPr>
          <w:color w:val="000000" w:themeColor="text1"/>
        </w:rPr>
        <w:t xml:space="preserve">“Yes, the sessions are great. They offer very fresh perspectives about the emerging views of mathematics and mathematics education. It is good to know how </w:t>
      </w:r>
      <w:r w:rsidR="00D97F50" w:rsidRPr="00FD1DE8">
        <w:rPr>
          <w:color w:val="000000" w:themeColor="text1"/>
        </w:rPr>
        <w:t>the recent philosophers are shak</w:t>
      </w:r>
      <w:r w:rsidRPr="00FD1DE8">
        <w:rPr>
          <w:color w:val="000000" w:themeColor="text1"/>
        </w:rPr>
        <w:t>ing up this rather conservative knowledge system”, Ramesh continues chew</w:t>
      </w:r>
      <w:r w:rsidR="00D97F50" w:rsidRPr="00FD1DE8">
        <w:rPr>
          <w:color w:val="000000" w:themeColor="text1"/>
        </w:rPr>
        <w:t xml:space="preserve">ing on </w:t>
      </w:r>
      <w:proofErr w:type="spellStart"/>
      <w:proofErr w:type="gramStart"/>
      <w:r w:rsidR="00D97F50" w:rsidRPr="00FD1DE8">
        <w:rPr>
          <w:color w:val="000000" w:themeColor="text1"/>
        </w:rPr>
        <w:t>a</w:t>
      </w:r>
      <w:r w:rsidRPr="00FD1DE8">
        <w:rPr>
          <w:color w:val="000000" w:themeColor="text1"/>
        </w:rPr>
        <w:t>f</w:t>
      </w:r>
      <w:proofErr w:type="spellEnd"/>
      <w:proofErr w:type="gramEnd"/>
      <w:r w:rsidRPr="00FD1DE8">
        <w:rPr>
          <w:color w:val="000000" w:themeColor="text1"/>
        </w:rPr>
        <w:t xml:space="preserve"> </w:t>
      </w:r>
      <w:proofErr w:type="spellStart"/>
      <w:r w:rsidRPr="00FD1DE8">
        <w:rPr>
          <w:color w:val="000000" w:themeColor="text1"/>
        </w:rPr>
        <w:t>Samosa</w:t>
      </w:r>
      <w:proofErr w:type="spellEnd"/>
      <w:r w:rsidRPr="00FD1DE8">
        <w:rPr>
          <w:color w:val="000000" w:themeColor="text1"/>
        </w:rPr>
        <w:t xml:space="preserve">. “I think the unit challenges our existing assumptions about mathematics that we teach almost every weekday.” </w:t>
      </w:r>
    </w:p>
    <w:p w:rsidR="006050E5" w:rsidRPr="00FD1DE8" w:rsidRDefault="006050E5" w:rsidP="00FD1DE8">
      <w:pPr>
        <w:pStyle w:val="Stylestory"/>
        <w:spacing w:line="240" w:lineRule="auto"/>
        <w:rPr>
          <w:color w:val="000000" w:themeColor="text1"/>
        </w:rPr>
      </w:pPr>
      <w:r w:rsidRPr="00FD1DE8">
        <w:rPr>
          <w:color w:val="000000" w:themeColor="text1"/>
        </w:rPr>
        <w:t>Ramesh’s response is not unsurprising</w:t>
      </w:r>
      <w:r w:rsidR="00D97F50" w:rsidRPr="00FD1DE8">
        <w:rPr>
          <w:color w:val="000000" w:themeColor="text1"/>
        </w:rPr>
        <w:t xml:space="preserve"> because he has been my student</w:t>
      </w:r>
      <w:r w:rsidRPr="00FD1DE8">
        <w:rPr>
          <w:color w:val="000000" w:themeColor="text1"/>
        </w:rPr>
        <w:t xml:space="preserve"> since 2004, first in a year-long diploma in education </w:t>
      </w:r>
      <w:r w:rsidR="00D97F50" w:rsidRPr="00FD1DE8">
        <w:rPr>
          <w:color w:val="000000" w:themeColor="text1"/>
        </w:rPr>
        <w:t xml:space="preserve">program </w:t>
      </w:r>
      <w:r w:rsidRPr="00FD1DE8">
        <w:rPr>
          <w:color w:val="000000" w:themeColor="text1"/>
        </w:rPr>
        <w:t>and now in a maste</w:t>
      </w:r>
      <w:r w:rsidR="00D97F50" w:rsidRPr="00FD1DE8">
        <w:rPr>
          <w:color w:val="000000" w:themeColor="text1"/>
        </w:rPr>
        <w:t>r</w:t>
      </w:r>
      <w:r w:rsidR="007F3581" w:rsidRPr="00FD1DE8">
        <w:rPr>
          <w:color w:val="000000" w:themeColor="text1"/>
        </w:rPr>
        <w:t xml:space="preserve"> </w:t>
      </w:r>
      <w:r w:rsidR="00D97F50" w:rsidRPr="00FD1DE8">
        <w:rPr>
          <w:color w:val="000000" w:themeColor="text1"/>
        </w:rPr>
        <w:t>of</w:t>
      </w:r>
      <w:r w:rsidRPr="00FD1DE8">
        <w:rPr>
          <w:color w:val="000000" w:themeColor="text1"/>
        </w:rPr>
        <w:t xml:space="preserve"> mathematics education</w:t>
      </w:r>
      <w:r w:rsidR="007F3581" w:rsidRPr="00FD1DE8">
        <w:rPr>
          <w:color w:val="000000" w:themeColor="text1"/>
        </w:rPr>
        <w:t xml:space="preserve"> </w:t>
      </w:r>
      <w:r w:rsidR="00D97F50" w:rsidRPr="00FD1DE8">
        <w:rPr>
          <w:color w:val="000000" w:themeColor="text1"/>
        </w:rPr>
        <w:t>program</w:t>
      </w:r>
      <w:r w:rsidRPr="00FD1DE8">
        <w:rPr>
          <w:color w:val="000000" w:themeColor="text1"/>
        </w:rPr>
        <w:t>. As he speaks in favour of my preaching, I come to realise that the logic of relationship defines the politics of voice, critique and question. I remember for the first time when Ramesh vehemently argued for an all-encompassing objectivist view of mathem</w:t>
      </w:r>
      <w:r w:rsidR="00D97F50" w:rsidRPr="00FD1DE8">
        <w:rPr>
          <w:color w:val="000000" w:themeColor="text1"/>
        </w:rPr>
        <w:t xml:space="preserve">atics education. He converted </w:t>
      </w:r>
      <w:r w:rsidRPr="00FD1DE8">
        <w:rPr>
          <w:color w:val="000000" w:themeColor="text1"/>
        </w:rPr>
        <w:t xml:space="preserve">to the heretic </w:t>
      </w:r>
      <w:r w:rsidR="00D97F50" w:rsidRPr="00FD1DE8">
        <w:rPr>
          <w:color w:val="000000" w:themeColor="text1"/>
        </w:rPr>
        <w:t>camp after four/five sessions of my</w:t>
      </w:r>
      <w:r w:rsidRPr="00FD1DE8">
        <w:rPr>
          <w:color w:val="000000" w:themeColor="text1"/>
        </w:rPr>
        <w:t xml:space="preserve"> teaching </w:t>
      </w:r>
      <w:r w:rsidR="00D97F50" w:rsidRPr="00FD1DE8">
        <w:rPr>
          <w:color w:val="000000" w:themeColor="text1"/>
        </w:rPr>
        <w:t>and</w:t>
      </w:r>
      <w:r w:rsidRPr="00FD1DE8">
        <w:rPr>
          <w:color w:val="000000" w:themeColor="text1"/>
        </w:rPr>
        <w:t xml:space="preserve"> later compl</w:t>
      </w:r>
      <w:r w:rsidR="007F3581" w:rsidRPr="00FD1DE8">
        <w:rPr>
          <w:color w:val="000000" w:themeColor="text1"/>
        </w:rPr>
        <w:t xml:space="preserve">eted a project on storying as </w:t>
      </w:r>
      <w:proofErr w:type="gramStart"/>
      <w:r w:rsidR="007F3581" w:rsidRPr="00FD1DE8">
        <w:rPr>
          <w:color w:val="000000" w:themeColor="text1"/>
        </w:rPr>
        <w:t xml:space="preserve">a </w:t>
      </w:r>
      <w:r w:rsidRPr="00FD1DE8">
        <w:rPr>
          <w:color w:val="000000" w:themeColor="text1"/>
        </w:rPr>
        <w:t>pedagogy</w:t>
      </w:r>
      <w:proofErr w:type="gramEnd"/>
      <w:r w:rsidRPr="00FD1DE8">
        <w:rPr>
          <w:color w:val="000000" w:themeColor="text1"/>
        </w:rPr>
        <w:t xml:space="preserve"> of mathematics teaching. </w:t>
      </w:r>
    </w:p>
    <w:p w:rsidR="006050E5" w:rsidRPr="00FD1DE8" w:rsidRDefault="006050E5" w:rsidP="00FD1DE8">
      <w:pPr>
        <w:pStyle w:val="Stylestory"/>
        <w:spacing w:line="240" w:lineRule="auto"/>
        <w:rPr>
          <w:color w:val="000000" w:themeColor="text1"/>
        </w:rPr>
      </w:pPr>
      <w:r w:rsidRPr="00FD1DE8">
        <w:rPr>
          <w:color w:val="000000" w:themeColor="text1"/>
        </w:rPr>
        <w:t>However, my quick glance at the faces of the remaining three students tells me that they do not buy into Ramesh’s version. Ev</w:t>
      </w:r>
      <w:r w:rsidR="00D97F50" w:rsidRPr="00FD1DE8">
        <w:rPr>
          <w:color w:val="000000" w:themeColor="text1"/>
        </w:rPr>
        <w:t>en if they do so they may have opted in</w:t>
      </w:r>
      <w:r w:rsidRPr="00FD1DE8">
        <w:rPr>
          <w:color w:val="000000" w:themeColor="text1"/>
        </w:rPr>
        <w:t xml:space="preserve"> only partially. Indeed these students are very new to me. Two have never been to teacher education </w:t>
      </w:r>
      <w:proofErr w:type="gramStart"/>
      <w:r w:rsidRPr="00FD1DE8">
        <w:rPr>
          <w:color w:val="000000" w:themeColor="text1"/>
        </w:rPr>
        <w:t>courses,</w:t>
      </w:r>
      <w:proofErr w:type="gramEnd"/>
      <w:r w:rsidRPr="00FD1DE8">
        <w:rPr>
          <w:color w:val="000000" w:themeColor="text1"/>
        </w:rPr>
        <w:t xml:space="preserve"> </w:t>
      </w:r>
      <w:r w:rsidRPr="00FD1DE8">
        <w:rPr>
          <w:color w:val="000000" w:themeColor="text1"/>
        </w:rPr>
        <w:lastRenderedPageBreak/>
        <w:t>rather they seem to have graduated from programs in mathematical sciences. Having experience as secondary school teachers for about four/five years they can speak from a mixed perspective of lived reality and the conventional nature of mathematics as an indubitable knowledge system. But they are not wel</w:t>
      </w:r>
      <w:r w:rsidR="00D97F50" w:rsidRPr="00FD1DE8">
        <w:rPr>
          <w:color w:val="000000" w:themeColor="text1"/>
        </w:rPr>
        <w:t>l-versed in the terminology of P</w:t>
      </w:r>
      <w:r w:rsidRPr="00FD1DE8">
        <w:rPr>
          <w:color w:val="000000" w:themeColor="text1"/>
        </w:rPr>
        <w:t xml:space="preserve">hilosophical games. The fourth student appears to have a bachelor’s degree in mathematics education and </w:t>
      </w:r>
      <w:r w:rsidR="00C01B85" w:rsidRPr="00FD1DE8">
        <w:rPr>
          <w:color w:val="000000" w:themeColor="text1"/>
        </w:rPr>
        <w:t xml:space="preserve">three </w:t>
      </w:r>
      <w:r w:rsidRPr="00FD1DE8">
        <w:rPr>
          <w:color w:val="000000" w:themeColor="text1"/>
        </w:rPr>
        <w:t>year</w:t>
      </w:r>
      <w:r w:rsidR="00C01B85" w:rsidRPr="00FD1DE8">
        <w:rPr>
          <w:color w:val="000000" w:themeColor="text1"/>
        </w:rPr>
        <w:t>s’ experience</w:t>
      </w:r>
      <w:r w:rsidRPr="00FD1DE8">
        <w:rPr>
          <w:color w:val="000000" w:themeColor="text1"/>
        </w:rPr>
        <w:t xml:space="preserve"> teaching mathematics in a secondary school. He often claims to </w:t>
      </w:r>
      <w:r w:rsidR="00C01B85" w:rsidRPr="00FD1DE8">
        <w:rPr>
          <w:color w:val="000000" w:themeColor="text1"/>
        </w:rPr>
        <w:t>know</w:t>
      </w:r>
      <w:r w:rsidRPr="00FD1DE8">
        <w:rPr>
          <w:color w:val="000000" w:themeColor="text1"/>
        </w:rPr>
        <w:t xml:space="preserve"> more about mathematics education than the other two who are new to the mathematics education program. However, he seems to be stuck within the frame of behaviourism, thereby finding it hard to gain acquaintance with the hi-fi language of postmodern heretics. He often brings interesting lived perspectives about mathematics education, but they hardly reconcile with my dualistic frame of ‘almost no to Platonism, Formalism’ and ‘totally yes to heretical perspectives’. </w:t>
      </w:r>
    </w:p>
    <w:p w:rsidR="006050E5" w:rsidRPr="00FD1DE8" w:rsidRDefault="006050E5" w:rsidP="00FD1DE8">
      <w:pPr>
        <w:pStyle w:val="Stylestory"/>
        <w:spacing w:line="240" w:lineRule="auto"/>
        <w:rPr>
          <w:color w:val="000000" w:themeColor="text1"/>
        </w:rPr>
      </w:pPr>
      <w:r w:rsidRPr="00FD1DE8">
        <w:rPr>
          <w:color w:val="000000" w:themeColor="text1"/>
        </w:rPr>
        <w:t>“Well, do you want to say something, Mahesh?”, I ask, taking one spoon of pea-potato curry, “You are open to raise questions and seek assistance if you are finding it difficult to make sense of issues discussed in class.”</w:t>
      </w:r>
    </w:p>
    <w:p w:rsidR="006050E5" w:rsidRPr="00FD1DE8" w:rsidRDefault="006050E5" w:rsidP="00FD1DE8">
      <w:pPr>
        <w:pStyle w:val="Stylestory"/>
        <w:spacing w:line="240" w:lineRule="auto"/>
        <w:rPr>
          <w:color w:val="000000" w:themeColor="text1"/>
        </w:rPr>
      </w:pPr>
      <w:r w:rsidRPr="00FD1DE8">
        <w:rPr>
          <w:color w:val="000000" w:themeColor="text1"/>
        </w:rPr>
        <w:t>“I agree with Ramesh that your unit is sharing us an outlook about the nature of mathematics which is entirely different from what we have been educated to believe in. However, I am finding it hard to grasp these new terminologies and concepts associated with these philosophies”, speaks Mahesh, grabbing a piece of roti</w:t>
      </w:r>
      <w:r w:rsidRPr="00FD1DE8">
        <w:rPr>
          <w:rStyle w:val="FootnoteReference"/>
          <w:color w:val="000000" w:themeColor="text1"/>
        </w:rPr>
        <w:footnoteReference w:id="6"/>
      </w:r>
      <w:r w:rsidRPr="00FD1DE8">
        <w:rPr>
          <w:color w:val="000000" w:themeColor="text1"/>
        </w:rPr>
        <w:t xml:space="preserve"> with his right hand. “During my bachelor’s studies, I had developed a view that philosophical argument is an unending game of words. Now, I am struggling to prove myself wrong.” </w:t>
      </w:r>
    </w:p>
    <w:p w:rsidR="006050E5" w:rsidRPr="00FD1DE8" w:rsidRDefault="006050E5" w:rsidP="00FD1DE8">
      <w:pPr>
        <w:pStyle w:val="Stylestory"/>
        <w:spacing w:line="240" w:lineRule="auto"/>
        <w:rPr>
          <w:color w:val="000000" w:themeColor="text1"/>
        </w:rPr>
      </w:pPr>
      <w:r w:rsidRPr="00FD1DE8">
        <w:rPr>
          <w:color w:val="000000" w:themeColor="text1"/>
        </w:rPr>
        <w:t>Mahesh’s view is not unexpected as I had also felt the same way reading these id</w:t>
      </w:r>
      <w:r w:rsidR="00C01B85" w:rsidRPr="00FD1DE8">
        <w:rPr>
          <w:color w:val="000000" w:themeColor="text1"/>
        </w:rPr>
        <w:t xml:space="preserve">eas sometime in 2002 during my </w:t>
      </w:r>
      <w:proofErr w:type="gramStart"/>
      <w:r w:rsidR="00C01B85" w:rsidRPr="00FD1DE8">
        <w:rPr>
          <w:color w:val="000000" w:themeColor="text1"/>
        </w:rPr>
        <w:t>master</w:t>
      </w:r>
      <w:r w:rsidRPr="00FD1DE8">
        <w:rPr>
          <w:color w:val="000000" w:themeColor="text1"/>
        </w:rPr>
        <w:t>s</w:t>
      </w:r>
      <w:proofErr w:type="gramEnd"/>
      <w:r w:rsidRPr="00FD1DE8">
        <w:rPr>
          <w:color w:val="000000" w:themeColor="text1"/>
        </w:rPr>
        <w:t xml:space="preserve"> degree studies. At this stage, I don’t have a magic answer for Mahesh’s diplomatic question, nor do I challenge his lived experience. Perhaps, I may offer him a technically m</w:t>
      </w:r>
      <w:r w:rsidR="00C01B85" w:rsidRPr="00FD1DE8">
        <w:rPr>
          <w:color w:val="000000" w:themeColor="text1"/>
        </w:rPr>
        <w:t xml:space="preserve">inded suggestion: </w:t>
      </w:r>
      <w:r w:rsidRPr="00FD1DE8">
        <w:rPr>
          <w:color w:val="000000" w:themeColor="text1"/>
        </w:rPr>
        <w:t>Familiarise yourself with new texts, see the pattern and connection of ideas and associate Master Ideas with the local narratives. But I don’t really know at this stage whether the rejection of one view of mathematics and an exclusive celebration of another view of mathematics is a sustainable recourse to take?</w:t>
      </w:r>
    </w:p>
    <w:p w:rsidR="006050E5" w:rsidRPr="00FD1DE8" w:rsidRDefault="006050E5" w:rsidP="00FD1DE8">
      <w:pPr>
        <w:pStyle w:val="Stylestory"/>
        <w:spacing w:line="240" w:lineRule="auto"/>
        <w:rPr>
          <w:color w:val="000000" w:themeColor="text1"/>
        </w:rPr>
      </w:pPr>
      <w:r w:rsidRPr="00FD1DE8">
        <w:rPr>
          <w:color w:val="000000" w:themeColor="text1"/>
        </w:rPr>
        <w:t>“Sir, you indicated in our last week’s class that we need to use our own knowledge system, a kind of Nepali knowledge system. In my li</w:t>
      </w:r>
      <w:r w:rsidR="00C01B85" w:rsidRPr="00FD1DE8">
        <w:rPr>
          <w:color w:val="000000" w:themeColor="text1"/>
        </w:rPr>
        <w:t xml:space="preserve">fe as a student of mathematics </w:t>
      </w:r>
      <w:r w:rsidRPr="00FD1DE8">
        <w:rPr>
          <w:color w:val="000000" w:themeColor="text1"/>
        </w:rPr>
        <w:t>I heard this type of idea for the first time. I share with my other friends who are stuck in their ‘pure mathematics’ course and they are excited about it. But your idea of abandoning Euclidean and Pythagorean mathematics does not make sense to me. How can I convince oth</w:t>
      </w:r>
      <w:r w:rsidR="00C01B85" w:rsidRPr="00FD1DE8">
        <w:rPr>
          <w:color w:val="000000" w:themeColor="text1"/>
        </w:rPr>
        <w:t>er teachers about this?</w:t>
      </w:r>
      <w:proofErr w:type="gramStart"/>
      <w:r w:rsidRPr="00FD1DE8">
        <w:rPr>
          <w:color w:val="000000" w:themeColor="text1"/>
        </w:rPr>
        <w:t>”</w:t>
      </w:r>
      <w:r w:rsidR="00C01B85" w:rsidRPr="00FD1DE8">
        <w:rPr>
          <w:color w:val="000000" w:themeColor="text1"/>
        </w:rPr>
        <w:t>,</w:t>
      </w:r>
      <w:proofErr w:type="gramEnd"/>
      <w:r w:rsidR="007F3581" w:rsidRPr="00FD1DE8">
        <w:rPr>
          <w:color w:val="000000" w:themeColor="text1"/>
        </w:rPr>
        <w:t xml:space="preserve"> </w:t>
      </w:r>
      <w:proofErr w:type="spellStart"/>
      <w:r w:rsidRPr="00FD1DE8">
        <w:rPr>
          <w:color w:val="000000" w:themeColor="text1"/>
        </w:rPr>
        <w:t>Prabhat</w:t>
      </w:r>
      <w:proofErr w:type="spellEnd"/>
      <w:r w:rsidRPr="00FD1DE8">
        <w:rPr>
          <w:color w:val="000000" w:themeColor="text1"/>
        </w:rPr>
        <w:t xml:space="preserve"> questions with </w:t>
      </w:r>
      <w:r w:rsidR="00C01B85" w:rsidRPr="00FD1DE8">
        <w:rPr>
          <w:color w:val="000000" w:themeColor="text1"/>
        </w:rPr>
        <w:t>arched</w:t>
      </w:r>
      <w:r w:rsidRPr="00FD1DE8">
        <w:rPr>
          <w:color w:val="000000" w:themeColor="text1"/>
        </w:rPr>
        <w:t xml:space="preserve"> eyebrows.  </w:t>
      </w:r>
    </w:p>
    <w:p w:rsidR="006050E5" w:rsidRPr="00FD1DE8" w:rsidRDefault="006050E5" w:rsidP="00FD1DE8">
      <w:pPr>
        <w:pStyle w:val="Stylestory"/>
        <w:spacing w:line="240" w:lineRule="auto"/>
        <w:rPr>
          <w:color w:val="000000" w:themeColor="text1"/>
        </w:rPr>
      </w:pPr>
      <w:r w:rsidRPr="00FD1DE8">
        <w:rPr>
          <w:color w:val="000000" w:themeColor="text1"/>
        </w:rPr>
        <w:t xml:space="preserve">“Euclid and Pythagoras have used a particular framework, a flatland-smooth view of </w:t>
      </w:r>
      <w:r w:rsidR="00C01B85" w:rsidRPr="00FD1DE8">
        <w:rPr>
          <w:color w:val="000000" w:themeColor="text1"/>
        </w:rPr>
        <w:t xml:space="preserve">a </w:t>
      </w:r>
      <w:r w:rsidRPr="00FD1DE8">
        <w:rPr>
          <w:color w:val="000000" w:themeColor="text1"/>
        </w:rPr>
        <w:t>mathematical surface. My indication here is to reject the singular view of reality, which has been promoted by these conventional views of mathematical reality,</w:t>
      </w:r>
      <w:r w:rsidR="00C01B85" w:rsidRPr="00FD1DE8">
        <w:rPr>
          <w:color w:val="000000" w:themeColor="text1"/>
        </w:rPr>
        <w:t>” I assert my view with a set</w:t>
      </w:r>
      <w:r w:rsidRPr="00FD1DE8">
        <w:rPr>
          <w:color w:val="000000" w:themeColor="text1"/>
        </w:rPr>
        <w:t xml:space="preserve"> rhetoric that I have been using for the last three years. “Unless we replace this framework of </w:t>
      </w:r>
      <w:r w:rsidR="00C01B85" w:rsidRPr="00FD1DE8">
        <w:rPr>
          <w:color w:val="000000" w:themeColor="text1"/>
        </w:rPr>
        <w:t xml:space="preserve">a flat </w:t>
      </w:r>
      <w:r w:rsidRPr="00FD1DE8">
        <w:rPr>
          <w:color w:val="000000" w:themeColor="text1"/>
        </w:rPr>
        <w:t>mathematical surface by an empowering framework of fuzzy, curved and non-smooth mathematical surface</w:t>
      </w:r>
      <w:r w:rsidR="00C01B85" w:rsidRPr="00FD1DE8">
        <w:rPr>
          <w:color w:val="000000" w:themeColor="text1"/>
        </w:rPr>
        <w:t>s</w:t>
      </w:r>
      <w:r w:rsidRPr="00FD1DE8">
        <w:rPr>
          <w:color w:val="000000" w:themeColor="text1"/>
        </w:rPr>
        <w:t xml:space="preserve"> it is really hard to conceptualise an inclusive view of mathematics education.” But I miss an important point here</w:t>
      </w:r>
      <w:r w:rsidR="00C01B85" w:rsidRPr="00FD1DE8">
        <w:rPr>
          <w:color w:val="000000" w:themeColor="text1"/>
        </w:rPr>
        <w:t>,</w:t>
      </w:r>
      <w:r w:rsidRPr="00FD1DE8">
        <w:rPr>
          <w:color w:val="000000" w:themeColor="text1"/>
        </w:rPr>
        <w:t xml:space="preserve"> that realising fully an inclusive view of mathematics and mathematics education may require a set of logics that allow us to see inclusively and holistically. </w:t>
      </w:r>
    </w:p>
    <w:p w:rsidR="006050E5" w:rsidRPr="00FD1DE8" w:rsidRDefault="006050E5" w:rsidP="00FD1DE8">
      <w:pPr>
        <w:pStyle w:val="Stylestory"/>
        <w:spacing w:line="240" w:lineRule="auto"/>
        <w:rPr>
          <w:color w:val="000000" w:themeColor="text1"/>
        </w:rPr>
      </w:pPr>
      <w:r w:rsidRPr="00FD1DE8">
        <w:rPr>
          <w:color w:val="000000" w:themeColor="text1"/>
        </w:rPr>
        <w:t xml:space="preserve">“You may be right, Sir. But I have seen a serious problem here. How can we reject the Euclidean view of flatland surface because we cannot stay completely away from flatlands? </w:t>
      </w:r>
      <w:r w:rsidRPr="00FD1DE8">
        <w:rPr>
          <w:color w:val="000000" w:themeColor="text1"/>
        </w:rPr>
        <w:lastRenderedPageBreak/>
        <w:t>Don’t we need flatland in our life, ever? Don’t we need different types of mathematics to solve co</w:t>
      </w:r>
      <w:r w:rsidR="00C01B85" w:rsidRPr="00FD1DE8">
        <w:rPr>
          <w:color w:val="000000" w:themeColor="text1"/>
        </w:rPr>
        <w:t>ntrasting problems in our life?</w:t>
      </w:r>
      <w:proofErr w:type="gramStart"/>
      <w:r w:rsidRPr="00FD1DE8">
        <w:rPr>
          <w:color w:val="000000" w:themeColor="text1"/>
        </w:rPr>
        <w:t>”</w:t>
      </w:r>
      <w:r w:rsidR="00C01B85" w:rsidRPr="00FD1DE8">
        <w:rPr>
          <w:color w:val="000000" w:themeColor="text1"/>
        </w:rPr>
        <w:t>,</w:t>
      </w:r>
      <w:proofErr w:type="gramEnd"/>
      <w:r w:rsidR="00C01B85" w:rsidRPr="00FD1DE8">
        <w:rPr>
          <w:color w:val="000000" w:themeColor="text1"/>
        </w:rPr>
        <w:t xml:space="preserve"> a</w:t>
      </w:r>
      <w:r w:rsidRPr="00FD1DE8">
        <w:rPr>
          <w:color w:val="000000" w:themeColor="text1"/>
        </w:rPr>
        <w:t xml:space="preserve"> rather quiet </w:t>
      </w:r>
      <w:proofErr w:type="spellStart"/>
      <w:r w:rsidRPr="00FD1DE8">
        <w:rPr>
          <w:color w:val="000000" w:themeColor="text1"/>
        </w:rPr>
        <w:t>Shambhu</w:t>
      </w:r>
      <w:proofErr w:type="spellEnd"/>
      <w:r w:rsidRPr="00FD1DE8">
        <w:rPr>
          <w:color w:val="000000" w:themeColor="text1"/>
        </w:rPr>
        <w:t xml:space="preserve"> speaks passionately. </w:t>
      </w:r>
    </w:p>
    <w:p w:rsidR="006050E5" w:rsidRPr="00FD1DE8" w:rsidRDefault="006050E5" w:rsidP="00FD1DE8">
      <w:pPr>
        <w:pStyle w:val="Stylestory"/>
        <w:spacing w:line="240" w:lineRule="auto"/>
        <w:rPr>
          <w:color w:val="000000" w:themeColor="text1"/>
        </w:rPr>
      </w:pPr>
      <w:r w:rsidRPr="00FD1DE8">
        <w:rPr>
          <w:color w:val="000000" w:themeColor="text1"/>
        </w:rPr>
        <w:t xml:space="preserve">I don’t remember clearly how I responded to </w:t>
      </w:r>
      <w:proofErr w:type="spellStart"/>
      <w:r w:rsidRPr="00FD1DE8">
        <w:rPr>
          <w:color w:val="000000" w:themeColor="text1"/>
        </w:rPr>
        <w:t>Shambhu</w:t>
      </w:r>
      <w:proofErr w:type="spellEnd"/>
      <w:r w:rsidRPr="00FD1DE8">
        <w:rPr>
          <w:color w:val="000000" w:themeColor="text1"/>
        </w:rPr>
        <w:t>, but we all part happily, agreeing that our next discussion will take place in my office. As they enter the computer l</w:t>
      </w:r>
      <w:r w:rsidR="00C01B85" w:rsidRPr="00FD1DE8">
        <w:rPr>
          <w:color w:val="000000" w:themeColor="text1"/>
        </w:rPr>
        <w:t>ab, I keep contemplating about the</w:t>
      </w:r>
      <w:r w:rsidRPr="00FD1DE8">
        <w:rPr>
          <w:color w:val="000000" w:themeColor="text1"/>
        </w:rPr>
        <w:t xml:space="preserve"> best possible way to respond to </w:t>
      </w:r>
      <w:proofErr w:type="spellStart"/>
      <w:r w:rsidRPr="00FD1DE8">
        <w:rPr>
          <w:color w:val="000000" w:themeColor="text1"/>
        </w:rPr>
        <w:t>Shambhu’s</w:t>
      </w:r>
      <w:proofErr w:type="spellEnd"/>
      <w:r w:rsidRPr="00FD1DE8">
        <w:rPr>
          <w:color w:val="000000" w:themeColor="text1"/>
        </w:rPr>
        <w:t xml:space="preserve"> question. Indeed, many Nepali teachers still believe strongly that Pythagorean and Euclidian ideas hold true always, but I need a way out for making them a partial truth rather than a hegemonic totality. How can I be inclusive of the utilitarian value of Pythagorean and Euclidean mathematical ideas? Which logics can help me generate a pragmatic, transformative and inclusive view of mathematics education?  </w:t>
      </w:r>
    </w:p>
    <w:p w:rsidR="006050E5" w:rsidRPr="00FD1DE8" w:rsidRDefault="00FC042F" w:rsidP="00FD1DE8">
      <w:pPr>
        <w:pStyle w:val="Heading3"/>
        <w:spacing w:line="240" w:lineRule="auto"/>
        <w:rPr>
          <w:color w:val="000000" w:themeColor="text1"/>
        </w:rPr>
      </w:pPr>
      <w:r w:rsidRPr="00FD1DE8">
        <w:rPr>
          <w:color w:val="000000" w:themeColor="text1"/>
        </w:rPr>
        <w:t>Setting the Scene</w:t>
      </w:r>
    </w:p>
    <w:p w:rsidR="006050E5" w:rsidRPr="00FD1DE8" w:rsidRDefault="006050E5" w:rsidP="00FD1DE8">
      <w:pPr>
        <w:spacing w:line="240" w:lineRule="auto"/>
        <w:rPr>
          <w:color w:val="000000" w:themeColor="text1"/>
        </w:rPr>
      </w:pPr>
      <w:proofErr w:type="spellStart"/>
      <w:r w:rsidRPr="00FD1DE8">
        <w:rPr>
          <w:color w:val="000000" w:themeColor="text1"/>
        </w:rPr>
        <w:t>Shambhu’s</w:t>
      </w:r>
      <w:proofErr w:type="spellEnd"/>
      <w:r w:rsidRPr="00FD1DE8">
        <w:rPr>
          <w:color w:val="000000" w:themeColor="text1"/>
        </w:rPr>
        <w:t xml:space="preserve"> question</w:t>
      </w:r>
      <w:r w:rsidR="00330F02" w:rsidRPr="00FD1DE8">
        <w:rPr>
          <w:color w:val="000000" w:themeColor="text1"/>
        </w:rPr>
        <w:t>s keeps on coming to the fore in</w:t>
      </w:r>
      <w:r w:rsidRPr="00FD1DE8">
        <w:rPr>
          <w:color w:val="000000" w:themeColor="text1"/>
        </w:rPr>
        <w:t xml:space="preserve"> my thinking as I start this journey of exploring other possible logics that might help generate an inclusive view of mathematics education in Nepal. Although I am not certain whether </w:t>
      </w:r>
      <w:proofErr w:type="spellStart"/>
      <w:r w:rsidRPr="00FD1DE8">
        <w:rPr>
          <w:color w:val="000000" w:themeColor="text1"/>
        </w:rPr>
        <w:t>Shambhu</w:t>
      </w:r>
      <w:proofErr w:type="spellEnd"/>
      <w:r w:rsidRPr="00FD1DE8">
        <w:rPr>
          <w:color w:val="000000" w:themeColor="text1"/>
        </w:rPr>
        <w:t xml:space="preserve"> was speaking from the vantage point of his lived experience or he wanted to play a game of unending monologue, I find his questions quite useful for this retrospective examination of my use of propositional, deductive and analytical logics and </w:t>
      </w:r>
      <w:r w:rsidR="0024284D" w:rsidRPr="00FD1DE8">
        <w:rPr>
          <w:color w:val="000000" w:themeColor="text1"/>
        </w:rPr>
        <w:t xml:space="preserve">for </w:t>
      </w:r>
      <w:r w:rsidRPr="00FD1DE8">
        <w:rPr>
          <w:color w:val="000000" w:themeColor="text1"/>
        </w:rPr>
        <w:t>expl</w:t>
      </w:r>
      <w:r w:rsidR="0024284D" w:rsidRPr="00FD1DE8">
        <w:rPr>
          <w:color w:val="000000" w:themeColor="text1"/>
        </w:rPr>
        <w:t>oring possible new logics for a culturally</w:t>
      </w:r>
      <w:r w:rsidRPr="00FD1DE8">
        <w:rPr>
          <w:color w:val="000000" w:themeColor="text1"/>
        </w:rPr>
        <w:t xml:space="preserve"> inclusive mathematics education. I envisage that my journey of searching for new logics is full of challenges due to the longstanding hegemony of conventional logics embedded in the field of mathematics education that might have trained me to speak through an assertive language guided by deductive-analytical reasoning. Do I aim to dispel totally the conventional logics, then? Perhaps, I am not intending to create yet another chain of perverse exclusion by rejecting the conventional logics. My renewed understanding about them is that: </w:t>
      </w:r>
      <w:r w:rsidRPr="00FD1DE8">
        <w:rPr>
          <w:i/>
          <w:color w:val="000000" w:themeColor="text1"/>
        </w:rPr>
        <w:t>the conventional logics are necessary but insufficient to explain the complexity enshrined in my thinking and action</w:t>
      </w:r>
      <w:r w:rsidR="0024284D" w:rsidRPr="00FD1DE8">
        <w:rPr>
          <w:i/>
          <w:color w:val="000000" w:themeColor="text1"/>
        </w:rPr>
        <w:t>s</w:t>
      </w:r>
      <w:r w:rsidRPr="00FD1DE8">
        <w:rPr>
          <w:i/>
          <w:color w:val="000000" w:themeColor="text1"/>
        </w:rPr>
        <w:t xml:space="preserve"> as a transformative educator.</w:t>
      </w:r>
    </w:p>
    <w:p w:rsidR="006050E5" w:rsidRPr="00FD1DE8" w:rsidRDefault="006050E5" w:rsidP="00FD1DE8">
      <w:pPr>
        <w:spacing w:line="240" w:lineRule="auto"/>
        <w:rPr>
          <w:color w:val="000000" w:themeColor="text1"/>
        </w:rPr>
      </w:pPr>
      <w:r w:rsidRPr="00FD1DE8">
        <w:rPr>
          <w:color w:val="000000" w:themeColor="text1"/>
        </w:rPr>
        <w:t xml:space="preserve">I have chosen a multi-logics perspective so as to generate an inclusive view of mathematics education. I am using the idea of multi-logics in order to account for at least two sets of logics in my envisioning. My making of sets is quite contingent, and </w:t>
      </w:r>
      <w:r w:rsidR="00200A1F" w:rsidRPr="00FD1DE8">
        <w:rPr>
          <w:color w:val="000000" w:themeColor="text1"/>
        </w:rPr>
        <w:t xml:space="preserve">is </w:t>
      </w:r>
      <w:r w:rsidRPr="00FD1DE8">
        <w:rPr>
          <w:color w:val="000000" w:themeColor="text1"/>
        </w:rPr>
        <w:t xml:space="preserve">based upon my lived experience and narrative imagination. The first classification of these logics entails the category of conventional and non-conventional logics, whereas the second classification represents them as formal and post-formal logics. The formal logics are often considered to be guided by the </w:t>
      </w:r>
      <w:proofErr w:type="spellStart"/>
      <w:r w:rsidRPr="00FD1DE8">
        <w:rPr>
          <w:color w:val="000000" w:themeColor="text1"/>
        </w:rPr>
        <w:t>Piagetian</w:t>
      </w:r>
      <w:proofErr w:type="spellEnd"/>
      <w:r w:rsidRPr="00FD1DE8">
        <w:rPr>
          <w:color w:val="000000" w:themeColor="text1"/>
        </w:rPr>
        <w:t xml:space="preserve"> notion of </w:t>
      </w:r>
      <w:proofErr w:type="spellStart"/>
      <w:r w:rsidRPr="00FD1DE8">
        <w:rPr>
          <w:color w:val="000000" w:themeColor="text1"/>
        </w:rPr>
        <w:t>hypothetico</w:t>
      </w:r>
      <w:proofErr w:type="spellEnd"/>
      <w:r w:rsidRPr="00FD1DE8">
        <w:rPr>
          <w:color w:val="000000" w:themeColor="text1"/>
        </w:rPr>
        <w:t>-deductive reasoning that may not account for the representational, linguistic and contextual complexities enshrined in our thinking, whereas the notion of post</w:t>
      </w:r>
      <w:r w:rsidR="00200A1F" w:rsidRPr="00FD1DE8">
        <w:rPr>
          <w:color w:val="000000" w:themeColor="text1"/>
        </w:rPr>
        <w:t>-</w:t>
      </w:r>
      <w:r w:rsidRPr="00FD1DE8">
        <w:rPr>
          <w:color w:val="000000" w:themeColor="text1"/>
        </w:rPr>
        <w:t xml:space="preserve">formal logic goes beyond the linear, deductive and dualistic model of reasoning </w:t>
      </w:r>
      <w:r w:rsidR="00363786" w:rsidRPr="00FD1DE8">
        <w:rPr>
          <w:color w:val="000000" w:themeColor="text1"/>
        </w:rPr>
        <w:fldChar w:fldCharType="begin"/>
      </w:r>
      <w:r w:rsidR="009E6BB2" w:rsidRPr="00FD1DE8">
        <w:rPr>
          <w:color w:val="000000" w:themeColor="text1"/>
        </w:rPr>
        <w:instrText xml:space="preserve"> ADDIN EN.CITE &lt;EndNote&gt;&lt;Cite&gt;&lt;Author&gt;Hampson&lt;/Author&gt;&lt;Year&gt;2007&lt;/Year&gt;&lt;RecNum&gt;492&lt;/RecNum&gt;&lt;DisplayText&gt;(Hampson, 2007)&lt;/DisplayText&gt;&lt;record&gt;&lt;rec-number&gt;492&lt;/rec-number&gt;&lt;foreign-keys&gt;&lt;key app="EN" db-id="zz2rrsdx4trsaqez024vspeafe2ez925zpff"&gt;492&lt;/key&gt;&lt;/foreign-keys&gt;&lt;ref-type name="Journal Article"&gt;17&lt;/ref-type&gt;&lt;contributors&gt;&lt;authors&gt;&lt;author&gt;Hampson, G.&lt;/author&gt;&lt;/authors&gt;&lt;/contributors&gt;&lt;titles&gt;&lt;title&gt;Integral re-views postmodernism: The way out is through&lt;/title&gt;&lt;secondary-title&gt;Integral Review: A Transdisciplinary and Transcultural Journal for New Thought, Research and Praxis&lt;/secondary-title&gt;&lt;/titles&gt;&lt;pages&gt;108-173&lt;/pages&gt;&lt;volume&gt;4&lt;/volume&gt;&lt;dates&gt;&lt;year&gt;2007&lt;/year&gt;&lt;/dates&gt;&lt;urls&gt;&lt;/urls&gt;&lt;/record&gt;&lt;/Cite&gt;&lt;/EndNote&gt;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6" w:tooltip="Hampson, 2007 #492" w:history="1">
        <w:r w:rsidR="00AD3217" w:rsidRPr="00FD1DE8">
          <w:rPr>
            <w:noProof/>
            <w:color w:val="000000" w:themeColor="text1"/>
          </w:rPr>
          <w:t>Hampson, 2007</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The third set of categories can be represented as literalistic and post-literalistic reasoning. Literalistic reasoning seems to take the apparent meaning of ‘letters’ ‘words’ and ‘sentences’ as ultimate and real, whereas post-literalistic reasoning goes beyond such a naïve realism, thereby embracing embodied, magical, imaginative and creative realism </w:t>
      </w:r>
      <w:r w:rsidR="00363786" w:rsidRPr="00FD1DE8">
        <w:rPr>
          <w:color w:val="000000" w:themeColor="text1"/>
        </w:rPr>
        <w:fldChar w:fldCharType="begin"/>
      </w:r>
      <w:r w:rsidR="009E6BB2" w:rsidRPr="00FD1DE8">
        <w:rPr>
          <w:color w:val="000000" w:themeColor="text1"/>
        </w:rPr>
        <w:instrText xml:space="preserve"> ADDIN EN.CITE &lt;EndNote&gt;&lt;Cite&gt;&lt;Author&gt;Denton&lt;/Author&gt;&lt;Year&gt;2005&lt;/Year&gt;&lt;RecNum&gt;71&lt;/RecNum&gt;&lt;DisplayText&gt;(Denton, 2005b)&lt;/DisplayText&gt;&lt;record&gt;&lt;rec-number&gt;71&lt;/rec-number&gt;&lt;foreign-keys&gt;&lt;key app="EN" db-id="zz2rrsdx4trsaqez024vspeafe2ez925zpff"&gt;71&lt;/key&gt;&lt;/foreign-keys&gt;&lt;ref-type name="Journal Article"&gt;17&lt;/ref-type&gt;&lt;contributors&gt;&lt;authors&gt;&lt;author&gt;Denton, D.&lt;/author&gt;&lt;/authors&gt;&lt;/contributors&gt;&lt;titles&gt;&lt;title&gt;Toward a sacred discourse: Reconceptualizing the heart through metaphor&lt;/title&gt;&lt;secondary-title&gt;Qualitative Inquiry&lt;/secondary-title&gt;&lt;/titles&gt;&lt;periodical&gt;&lt;full-title&gt;Qualitative Inquiry&lt;/full-title&gt;&lt;/periodical&gt;&lt;pages&gt;752-770&lt;/pages&gt;&lt;volume&gt;11&lt;/volume&gt;&lt;number&gt;5&lt;/number&gt;&lt;dates&gt;&lt;year&gt;2005&lt;/year&gt;&lt;pub-dates&gt;&lt;date&gt;October 1, 2005&lt;/date&gt;&lt;/pub-dates&gt;&lt;/dates&gt;&lt;urls&gt;&lt;related-urls&gt;&lt;url&gt;http://qix.sagepub.com/cgi/content/abstract/11/5/752 &lt;/url&gt;&lt;/related-urls&gt;&lt;/urls&gt;&lt;electronic-resource-num&gt;10.1177/1077800405275055&lt;/electronic-resource-num&gt;&lt;/record&gt;&lt;/Cite&gt;&lt;/EndNote&gt;</w:instrText>
      </w:r>
      <w:r w:rsidR="00363786" w:rsidRPr="00FD1DE8">
        <w:rPr>
          <w:color w:val="000000" w:themeColor="text1"/>
        </w:rPr>
        <w:fldChar w:fldCharType="separate"/>
      </w:r>
      <w:r w:rsidRPr="00FD1DE8">
        <w:rPr>
          <w:noProof/>
          <w:color w:val="000000" w:themeColor="text1"/>
        </w:rPr>
        <w:t>(</w:t>
      </w:r>
      <w:hyperlink w:anchor="_ENREF_17" w:tooltip="Denton, 2005 #71" w:history="1">
        <w:r w:rsidR="00AD3217" w:rsidRPr="00FD1DE8">
          <w:rPr>
            <w:noProof/>
            <w:color w:val="000000" w:themeColor="text1"/>
          </w:rPr>
          <w:t>Denton, 2005b</w:t>
        </w:r>
      </w:hyperlink>
      <w:r w:rsidRPr="00FD1DE8">
        <w:rPr>
          <w:noProof/>
          <w:color w:val="000000" w:themeColor="text1"/>
        </w:rPr>
        <w:t>)</w:t>
      </w:r>
      <w:r w:rsidR="00363786" w:rsidRPr="00FD1DE8">
        <w:rPr>
          <w:color w:val="000000" w:themeColor="text1"/>
        </w:rPr>
        <w:fldChar w:fldCharType="end"/>
      </w:r>
      <w:r w:rsidRPr="00FD1DE8">
        <w:rPr>
          <w:color w:val="000000" w:themeColor="text1"/>
        </w:rPr>
        <w:t>. There may be a number of such new (non-conventional, post</w:t>
      </w:r>
      <w:r w:rsidR="00200A1F" w:rsidRPr="00FD1DE8">
        <w:rPr>
          <w:color w:val="000000" w:themeColor="text1"/>
        </w:rPr>
        <w:t>-</w:t>
      </w:r>
      <w:r w:rsidRPr="00FD1DE8">
        <w:rPr>
          <w:color w:val="000000" w:themeColor="text1"/>
        </w:rPr>
        <w:t>formal or post</w:t>
      </w:r>
      <w:r w:rsidR="00200A1F" w:rsidRPr="00FD1DE8">
        <w:rPr>
          <w:color w:val="000000" w:themeColor="text1"/>
        </w:rPr>
        <w:t>-</w:t>
      </w:r>
      <w:r w:rsidRPr="00FD1DE8">
        <w:rPr>
          <w:color w:val="000000" w:themeColor="text1"/>
        </w:rPr>
        <w:t>literal) logics, but I am planning to explore metaphorical, narrative, dialectical, and poetic logics in relation to my (thinking and) action</w:t>
      </w:r>
      <w:r w:rsidR="00200A1F" w:rsidRPr="00FD1DE8">
        <w:rPr>
          <w:color w:val="000000" w:themeColor="text1"/>
        </w:rPr>
        <w:t>s</w:t>
      </w:r>
      <w:r w:rsidRPr="00FD1DE8">
        <w:rPr>
          <w:color w:val="000000" w:themeColor="text1"/>
        </w:rPr>
        <w:t xml:space="preserve"> as a teacher and teacher educator. </w:t>
      </w:r>
    </w:p>
    <w:p w:rsidR="007F3581" w:rsidRPr="00FD1DE8" w:rsidRDefault="007F3581" w:rsidP="00FD1DE8">
      <w:pPr>
        <w:spacing w:line="240" w:lineRule="auto"/>
        <w:rPr>
          <w:rStyle w:val="Heading3Char"/>
          <w:color w:val="000000" w:themeColor="text1"/>
        </w:rPr>
      </w:pPr>
      <w:bookmarkStart w:id="16" w:name="_Toc235347484"/>
      <w:bookmarkStart w:id="17" w:name="_Toc235506451"/>
      <w:bookmarkStart w:id="18" w:name="_Toc236114272"/>
    </w:p>
    <w:p w:rsidR="006050E5" w:rsidRPr="00FD1DE8" w:rsidRDefault="006050E5" w:rsidP="00FD1DE8">
      <w:pPr>
        <w:spacing w:line="240" w:lineRule="auto"/>
        <w:rPr>
          <w:rStyle w:val="Heading3Char"/>
          <w:color w:val="000000" w:themeColor="text1"/>
        </w:rPr>
      </w:pPr>
      <w:r w:rsidRPr="00FD1DE8">
        <w:rPr>
          <w:rStyle w:val="Heading3Char"/>
          <w:color w:val="000000" w:themeColor="text1"/>
        </w:rPr>
        <w:t>Metaphorical Logic</w:t>
      </w:r>
      <w:bookmarkEnd w:id="16"/>
      <w:bookmarkEnd w:id="17"/>
      <w:bookmarkEnd w:id="18"/>
    </w:p>
    <w:p w:rsidR="006050E5" w:rsidRPr="00FD1DE8" w:rsidRDefault="0048689F" w:rsidP="00FD1DE8">
      <w:pPr>
        <w:spacing w:line="240" w:lineRule="auto"/>
        <w:rPr>
          <w:color w:val="000000" w:themeColor="text1"/>
        </w:rPr>
      </w:pPr>
      <w:r w:rsidRPr="00FD1DE8">
        <w:rPr>
          <w:noProof/>
          <w:color w:val="000000" w:themeColor="text1"/>
          <w:lang w:val="en-US" w:eastAsia="en-US"/>
        </w:rPr>
        <w:drawing>
          <wp:anchor distT="0" distB="7747" distL="114300" distR="114300" simplePos="0" relativeHeight="251665408" behindDoc="0" locked="0" layoutInCell="1" allowOverlap="1">
            <wp:simplePos x="0" y="0"/>
            <wp:positionH relativeFrom="column">
              <wp:posOffset>55880</wp:posOffset>
            </wp:positionH>
            <wp:positionV relativeFrom="paragraph">
              <wp:posOffset>1011555</wp:posOffset>
            </wp:positionV>
            <wp:extent cx="2011680" cy="1877695"/>
            <wp:effectExtent l="19050" t="19050" r="7620" b="8255"/>
            <wp:wrapSquare wrapText="bothSides"/>
            <wp:docPr id="246"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srcRect/>
                    <a:stretch>
                      <a:fillRect/>
                    </a:stretch>
                  </pic:blipFill>
                  <pic:spPr bwMode="auto">
                    <a:xfrm>
                      <a:off x="0" y="0"/>
                      <a:ext cx="2011680" cy="1877695"/>
                    </a:xfrm>
                    <a:prstGeom prst="rect">
                      <a:avLst/>
                    </a:prstGeom>
                    <a:noFill/>
                    <a:ln w="9525">
                      <a:solidFill>
                        <a:schemeClr val="accent1"/>
                      </a:solidFill>
                      <a:miter lim="800000"/>
                      <a:headEnd/>
                      <a:tailEnd/>
                    </a:ln>
                  </pic:spPr>
                </pic:pic>
              </a:graphicData>
            </a:graphic>
          </wp:anchor>
        </w:drawing>
      </w:r>
      <w:r w:rsidR="006050E5" w:rsidRPr="00FD1DE8">
        <w:rPr>
          <w:color w:val="000000" w:themeColor="text1"/>
        </w:rPr>
        <w:t xml:space="preserve">A definition of metaphor entails its notion as making sense of one concept in terms of </w:t>
      </w:r>
      <w:r w:rsidRPr="00FD1DE8">
        <w:rPr>
          <w:color w:val="000000" w:themeColor="text1"/>
        </w:rPr>
        <w:t xml:space="preserve">a </w:t>
      </w:r>
      <w:r w:rsidR="006050E5" w:rsidRPr="00FD1DE8">
        <w:rPr>
          <w:color w:val="000000" w:themeColor="text1"/>
        </w:rPr>
        <w:t xml:space="preserve">unrelated another concept </w:t>
      </w:r>
      <w:r w:rsidR="00363786" w:rsidRPr="00FD1DE8">
        <w:rPr>
          <w:color w:val="000000" w:themeColor="text1"/>
        </w:rPr>
        <w:fldChar w:fldCharType="begin"/>
      </w:r>
      <w:r w:rsidR="009E6BB2" w:rsidRPr="00FD1DE8">
        <w:rPr>
          <w:color w:val="000000" w:themeColor="text1"/>
        </w:rPr>
        <w:instrText xml:space="preserve"> ADDIN EN.CITE &lt;EndNote&gt;&lt;Cite&gt;&lt;Author&gt;Lakoff&lt;/Author&gt;&lt;Year&gt;1980&lt;/Year&gt;&lt;RecNum&gt;539&lt;/RecNum&gt;&lt;DisplayText&gt;(Lakoff &amp;amp; Johnson, 1980)&lt;/DisplayText&gt;&lt;record&gt;&lt;rec-number&gt;539&lt;/rec-number&gt;&lt;foreign-keys&gt;&lt;key app="EN" db-id="zz2rrsdx4trsaqez024vspeafe2ez925zpff"&gt;539&lt;/key&gt;&lt;/foreign-keys&gt;&lt;ref-type name="Book"&gt;6&lt;/ref-type&gt;&lt;contributors&gt;&lt;authors&gt;&lt;author&gt;Lakoff, G.&lt;/author&gt;&lt;author&gt;Johnson, M.&lt;/author&gt;&lt;/authors&gt;&lt;/contributors&gt;&lt;titles&gt;&lt;title&gt;Metaphors we live by&lt;/title&gt;&lt;/titles&gt;&lt;dates&gt;&lt;year&gt;1980&lt;/year&gt;&lt;/dates&gt;&lt;pub-location&gt;Chicago, IL&lt;/pub-location&gt;&lt;publisher&gt;The University of Chicago Press &lt;/publisher&gt;&lt;urls&gt;&lt;/urls&gt;&lt;/record&gt;&lt;/Cite&gt;&lt;/EndNote&gt;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41" w:tooltip="Lakoff, 1980 #539" w:history="1">
        <w:r w:rsidR="00AD3217" w:rsidRPr="00FD1DE8">
          <w:rPr>
            <w:noProof/>
            <w:color w:val="000000" w:themeColor="text1"/>
          </w:rPr>
          <w:t>Lakoff &amp; Johnson, 1980</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For instance, my depiction of mathematics as a body of pure knowledge </w:t>
      </w:r>
      <w:r w:rsidR="006050E5" w:rsidRPr="00FD1DE8">
        <w:rPr>
          <w:color w:val="000000" w:themeColor="text1"/>
        </w:rPr>
        <w:lastRenderedPageBreak/>
        <w:t xml:space="preserve">can serve as an example of metaphorical representation. In this example, mathematics is understood in terms of a body of knowledge, similar to a container that contains objects and entities.  Perhaps, through this metaphor, one can begin to see mathematics as a container and mathematical knowledge as objects and entities that are kept inside the container. As a mathematics teacher, I might have used the metaphor of teaching as controlling so as to depict my </w:t>
      </w:r>
      <w:proofErr w:type="spellStart"/>
      <w:r w:rsidR="006050E5" w:rsidRPr="00FD1DE8">
        <w:rPr>
          <w:color w:val="000000" w:themeColor="text1"/>
        </w:rPr>
        <w:t>transmissionist</w:t>
      </w:r>
      <w:proofErr w:type="spellEnd"/>
      <w:r w:rsidR="006050E5" w:rsidRPr="00FD1DE8">
        <w:rPr>
          <w:color w:val="000000" w:themeColor="text1"/>
        </w:rPr>
        <w:t xml:space="preserve"> pedagogy. Beside this, metaphorical logics are operated via parables, analogies, images and imageries so as to capture multiple meanings, perceptions and conceptions. Indeed, metaphorical logic is not restrained by the literal meaning enshrined in the </w:t>
      </w:r>
      <w:proofErr w:type="gramStart"/>
      <w:r w:rsidR="006050E5" w:rsidRPr="00FD1DE8">
        <w:rPr>
          <w:color w:val="000000" w:themeColor="text1"/>
        </w:rPr>
        <w:t>concepts,</w:t>
      </w:r>
      <w:proofErr w:type="gramEnd"/>
      <w:r w:rsidR="006050E5" w:rsidRPr="00FD1DE8">
        <w:rPr>
          <w:color w:val="000000" w:themeColor="text1"/>
        </w:rPr>
        <w:t xml:space="preserve"> instead they help </w:t>
      </w:r>
      <w:r w:rsidRPr="00FD1DE8">
        <w:rPr>
          <w:color w:val="000000" w:themeColor="text1"/>
        </w:rPr>
        <w:t xml:space="preserve">to </w:t>
      </w:r>
      <w:r w:rsidR="006050E5" w:rsidRPr="00FD1DE8">
        <w:rPr>
          <w:color w:val="000000" w:themeColor="text1"/>
        </w:rPr>
        <w:t xml:space="preserve">pursue our understanding beyond bounded literalism. With this brief description, let me start exploring some key features of metaphorical logics with a language of introspection and possibility. </w:t>
      </w:r>
    </w:p>
    <w:p w:rsidR="006050E5" w:rsidRPr="00FD1DE8" w:rsidRDefault="006050E5" w:rsidP="00FD1DE8">
      <w:pPr>
        <w:spacing w:line="240" w:lineRule="auto"/>
        <w:rPr>
          <w:color w:val="000000" w:themeColor="text1"/>
        </w:rPr>
      </w:pPr>
      <w:r w:rsidRPr="00FD1DE8">
        <w:rPr>
          <w:color w:val="000000" w:themeColor="text1"/>
        </w:rPr>
        <w:t xml:space="preserve">a) </w:t>
      </w:r>
      <w:r w:rsidRPr="00FD1DE8">
        <w:rPr>
          <w:color w:val="000000" w:themeColor="text1"/>
          <w:u w:val="single"/>
        </w:rPr>
        <w:t>Empowering Non/essentialism</w:t>
      </w:r>
      <w:r w:rsidRPr="00FD1DE8">
        <w:rPr>
          <w:color w:val="000000" w:themeColor="text1"/>
        </w:rPr>
        <w:t>: Arriving at this detour, I am planning to search for key features of metaphorical logics by using my lived realities as a teacher educator and a mathematics teacher. Perhaps my searching for features of metaphorical l</w:t>
      </w:r>
      <w:r w:rsidR="0048689F" w:rsidRPr="00FD1DE8">
        <w:rPr>
          <w:color w:val="000000" w:themeColor="text1"/>
        </w:rPr>
        <w:t>ogic is also “metaphorical” in the</w:t>
      </w:r>
      <w:r w:rsidRPr="00FD1DE8">
        <w:rPr>
          <w:color w:val="000000" w:themeColor="text1"/>
        </w:rPr>
        <w:t xml:space="preserve"> sense that it can be represented by the metaphor of inquiry as an emergent journey that evolves along the way. In taking this detour, I begin to think about the idea of a potentially </w:t>
      </w:r>
      <w:proofErr w:type="gramStart"/>
      <w:r w:rsidRPr="00FD1DE8">
        <w:rPr>
          <w:color w:val="000000" w:themeColor="text1"/>
        </w:rPr>
        <w:t>non/</w:t>
      </w:r>
      <w:proofErr w:type="gramEnd"/>
      <w:r w:rsidRPr="00FD1DE8">
        <w:rPr>
          <w:color w:val="000000" w:themeColor="text1"/>
        </w:rPr>
        <w:t xml:space="preserve">essentialist posture of metaphorical logic that could improve my thinking and actions as a mathematics teacher. Perhaps, by embracing metaphorical logic, I could have </w:t>
      </w:r>
      <w:r w:rsidR="0048689F" w:rsidRPr="00FD1DE8">
        <w:rPr>
          <w:color w:val="000000" w:themeColor="text1"/>
        </w:rPr>
        <w:t xml:space="preserve">facilitated my students </w:t>
      </w:r>
      <w:r w:rsidRPr="00FD1DE8">
        <w:rPr>
          <w:color w:val="000000" w:themeColor="text1"/>
        </w:rPr>
        <w:t>go</w:t>
      </w:r>
      <w:r w:rsidR="0048689F" w:rsidRPr="00FD1DE8">
        <w:rPr>
          <w:color w:val="000000" w:themeColor="text1"/>
        </w:rPr>
        <w:t>ing</w:t>
      </w:r>
      <w:r w:rsidRPr="00FD1DE8">
        <w:rPr>
          <w:color w:val="000000" w:themeColor="text1"/>
        </w:rPr>
        <w:t xml:space="preserve"> beyond the literal definitions of mathematical terms and concepts, yet not excluding totally the literal aspect of mathematics. This </w:t>
      </w:r>
      <w:proofErr w:type="spellStart"/>
      <w:r w:rsidRPr="00FD1DE8">
        <w:rPr>
          <w:color w:val="000000" w:themeColor="text1"/>
        </w:rPr>
        <w:t>holonic</w:t>
      </w:r>
      <w:proofErr w:type="spellEnd"/>
      <w:r w:rsidRPr="00FD1DE8">
        <w:rPr>
          <w:rStyle w:val="StyleFootnoteReferenceAuto1"/>
          <w:color w:val="000000" w:themeColor="text1"/>
          <w:u w:val="none"/>
        </w:rPr>
        <w:footnoteReference w:id="7"/>
      </w:r>
      <w:r w:rsidRPr="00FD1DE8">
        <w:rPr>
          <w:color w:val="000000" w:themeColor="text1"/>
        </w:rPr>
        <w:t xml:space="preserve"> transcending of essentialism by non-essentialism could have contributed to developing a layered understanding of mathematical concepts. My idea of </w:t>
      </w:r>
      <w:proofErr w:type="spellStart"/>
      <w:r w:rsidRPr="00FD1DE8">
        <w:rPr>
          <w:color w:val="000000" w:themeColor="text1"/>
        </w:rPr>
        <w:t>holonic</w:t>
      </w:r>
      <w:proofErr w:type="spellEnd"/>
      <w:r w:rsidRPr="00FD1DE8">
        <w:rPr>
          <w:color w:val="000000" w:themeColor="text1"/>
        </w:rPr>
        <w:t xml:space="preserve"> transcending of essentialism represents a dialectical-integral vision </w:t>
      </w:r>
      <w:r w:rsidR="00363786" w:rsidRPr="00FD1DE8">
        <w:rPr>
          <w:color w:val="000000" w:themeColor="text1"/>
        </w:rPr>
        <w:fldChar w:fldCharType="begin"/>
      </w:r>
      <w:r w:rsidR="009E6BB2" w:rsidRPr="00FD1DE8">
        <w:rPr>
          <w:color w:val="000000" w:themeColor="text1"/>
        </w:rPr>
        <w:instrText xml:space="preserve"> ADDIN EN.CITE &lt;EndNote&gt;&lt;Cite&gt;&lt;Author&gt;Basseches&lt;/Author&gt;&lt;Year&gt;2005&lt;/Year&gt;&lt;RecNum&gt;362&lt;/RecNum&gt;&lt;DisplayText&gt;(Basseches, 2005)&lt;/DisplayText&gt;&lt;record&gt;&lt;rec-number&gt;362&lt;/rec-number&gt;&lt;foreign-keys&gt;&lt;key app="EN" db-id="zz2rrsdx4trsaqez024vspeafe2ez925zpff"&gt;362&lt;/key&gt;&lt;/foreign-keys&gt;&lt;ref-type name="Journal Article"&gt;17&lt;/ref-type&gt;&lt;contributors&gt;&lt;authors&gt;&lt;author&gt;Basseches, M.&lt;/author&gt;&lt;/authors&gt;&lt;/contributors&gt;&lt;titles&gt;&lt;title&gt;The development of dialectical thinking as an approach to integration&lt;/title&gt;&lt;secondary-title&gt;Integral Review&lt;/secondary-title&gt;&lt;/titles&gt;&lt;pages&gt;47-63&lt;/pages&gt;&lt;volume&gt;1&lt;/volume&gt;&lt;dates&gt;&lt;year&gt;2005&lt;/year&gt;&lt;/dates&gt;&lt;urls&gt;&lt;/urls&gt;&lt;/record&gt;&lt;/Cite&gt;&lt;/EndNote&gt;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 w:tooltip="Basseches, 2005 #362" w:history="1">
        <w:r w:rsidR="00AD3217" w:rsidRPr="00FD1DE8">
          <w:rPr>
            <w:noProof/>
            <w:color w:val="000000" w:themeColor="text1"/>
          </w:rPr>
          <w:t>Basseches,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in which non/essentialism includes both essentialism and non-essentialism. The </w:t>
      </w:r>
      <w:proofErr w:type="gramStart"/>
      <w:r w:rsidRPr="00FD1DE8">
        <w:rPr>
          <w:color w:val="000000" w:themeColor="text1"/>
        </w:rPr>
        <w:t>non/</w:t>
      </w:r>
      <w:proofErr w:type="gramEnd"/>
      <w:r w:rsidRPr="00FD1DE8">
        <w:rPr>
          <w:color w:val="000000" w:themeColor="text1"/>
        </w:rPr>
        <w:t>essentialist feature of metaphorical logic could have also played an important role in improving my pedagogies as a teacher. If I had been aware of this logic, I could have promoted ‘</w:t>
      </w:r>
      <w:r w:rsidRPr="00FD1DE8">
        <w:rPr>
          <w:i/>
          <w:iCs/>
          <w:color w:val="000000" w:themeColor="text1"/>
        </w:rPr>
        <w:t>as though’</w:t>
      </w:r>
      <w:r w:rsidRPr="00FD1DE8">
        <w:rPr>
          <w:color w:val="000000" w:themeColor="text1"/>
        </w:rPr>
        <w:t xml:space="preserve"> thinking (as opposed to extreme ‘is’ thinking) so as to embrace non-essentialist aspect of teaching techniques. Even while dealing with the content of school mathematics, I could have considered various forms of metaphors (simile, analogy, metonymy, images) so as to expand the essentialist view of mathematics as a body of pure knowledge </w:t>
      </w:r>
      <w:r w:rsidR="00363786" w:rsidRPr="00FD1DE8">
        <w:rPr>
          <w:color w:val="000000" w:themeColor="text1"/>
        </w:rPr>
        <w:fldChar w:fldCharType="begin"/>
      </w:r>
      <w:r w:rsidR="009E6BB2" w:rsidRPr="00FD1DE8">
        <w:rPr>
          <w:color w:val="000000" w:themeColor="text1"/>
        </w:rPr>
        <w:instrText xml:space="preserve"> ADDIN EN.CITE &lt;EndNote&gt;&lt;Cite&gt;&lt;Author&gt;Lakoff&lt;/Author&gt;&lt;Year&gt;2000&lt;/Year&gt;&lt;RecNum&gt;541&lt;/RecNum&gt;&lt;DisplayText&gt;(Lakoff &amp;amp; Nunez, 2000)&lt;/DisplayText&gt;&lt;record&gt;&lt;rec-number&gt;541&lt;/rec-number&gt;&lt;foreign-keys&gt;&lt;key app="EN" db-id="zz2rrsdx4trsaqez024vspeafe2ez925zpff"&gt;541&lt;/key&gt;&lt;/foreign-keys&gt;&lt;ref-type name="Book"&gt;6&lt;/ref-type&gt;&lt;contributors&gt;&lt;authors&gt;&lt;author&gt;Lakoff, G.&lt;/author&gt;&lt;author&gt;Nunez, R. E.&lt;/author&gt;&lt;/authors&gt;&lt;/contributors&gt;&lt;titles&gt;&lt;title&gt;Where mathematics comes from: How the embodied mind brings mathematics into Being&lt;/title&gt;&lt;/titles&gt;&lt;dates&gt;&lt;year&gt;2000&lt;/year&gt;&lt;/dates&gt;&lt;pub-location&gt;NY&lt;/pub-location&gt;&lt;publisher&gt;Basic Books&lt;/publisher&gt;&lt;urls&gt;&lt;/urls&gt;&lt;/record&gt;&lt;/Cite&gt;&lt;/EndNote&gt;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3" w:tooltip="Lakoff, 2000 #541" w:history="1">
        <w:r w:rsidR="00AD3217" w:rsidRPr="00FD1DE8">
          <w:rPr>
            <w:noProof/>
            <w:color w:val="000000" w:themeColor="text1"/>
          </w:rPr>
          <w:t>Lakoff &amp; Nunez, 2000</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 remember how I struggled to make sense and help my students understand the concept of point which the prescribed textbook had defined literally as a dimensionless geometrical object. Retrospectively, the essentialist-literal language of ‘is-ness’ could have impeded my thinking for a long time. </w:t>
      </w:r>
    </w:p>
    <w:p w:rsidR="006050E5" w:rsidRPr="00FD1DE8" w:rsidRDefault="006050E5" w:rsidP="00FD1DE8">
      <w:pPr>
        <w:spacing w:line="240" w:lineRule="auto"/>
        <w:rPr>
          <w:color w:val="000000" w:themeColor="text1"/>
        </w:rPr>
      </w:pPr>
      <w:r w:rsidRPr="00FD1DE8">
        <w:rPr>
          <w:color w:val="000000" w:themeColor="text1"/>
        </w:rPr>
        <w:t>My role as a teacher educator who wanted (and still wants) to transform Nepali mathematics education might not have been fu</w:t>
      </w:r>
      <w:r w:rsidR="0048689F" w:rsidRPr="00FD1DE8">
        <w:rPr>
          <w:color w:val="000000" w:themeColor="text1"/>
        </w:rPr>
        <w:t>lly aware of this form of logic. Although</w:t>
      </w:r>
      <w:r w:rsidRPr="00FD1DE8">
        <w:rPr>
          <w:color w:val="000000" w:themeColor="text1"/>
        </w:rPr>
        <w:t xml:space="preserve"> I had used (perhaps simplistically) images and imageries to generate heretical views of mathematics as a means for developing an inclusive mathematics education, I could have been </w:t>
      </w:r>
      <w:proofErr w:type="spellStart"/>
      <w:r w:rsidRPr="00FD1DE8">
        <w:rPr>
          <w:color w:val="000000" w:themeColor="text1"/>
        </w:rPr>
        <w:t>essent</w:t>
      </w:r>
      <w:r w:rsidR="0048689F" w:rsidRPr="00FD1DE8">
        <w:rPr>
          <w:color w:val="000000" w:themeColor="text1"/>
        </w:rPr>
        <w:t>ialising</w:t>
      </w:r>
      <w:proofErr w:type="spellEnd"/>
      <w:r w:rsidR="0048689F" w:rsidRPr="00FD1DE8">
        <w:rPr>
          <w:color w:val="000000" w:themeColor="text1"/>
        </w:rPr>
        <w:t xml:space="preserve"> some of the imageries - </w:t>
      </w:r>
      <w:r w:rsidRPr="00FD1DE8">
        <w:rPr>
          <w:color w:val="000000" w:themeColor="text1"/>
        </w:rPr>
        <w:t>activity, social construction, contingent know</w:t>
      </w:r>
      <w:r w:rsidR="0048689F" w:rsidRPr="00FD1DE8">
        <w:rPr>
          <w:color w:val="000000" w:themeColor="text1"/>
        </w:rPr>
        <w:t>ledge, non</w:t>
      </w:r>
      <w:r w:rsidR="007F3581" w:rsidRPr="00FD1DE8">
        <w:rPr>
          <w:color w:val="000000" w:themeColor="text1"/>
        </w:rPr>
        <w:t>-</w:t>
      </w:r>
      <w:r w:rsidR="0048689F" w:rsidRPr="00FD1DE8">
        <w:rPr>
          <w:color w:val="000000" w:themeColor="text1"/>
        </w:rPr>
        <w:t>universal, contextual - as if they we</w:t>
      </w:r>
      <w:r w:rsidRPr="00FD1DE8">
        <w:rPr>
          <w:color w:val="000000" w:themeColor="text1"/>
        </w:rPr>
        <w:t xml:space="preserve">re </w:t>
      </w:r>
      <w:r w:rsidRPr="00FD1DE8">
        <w:rPr>
          <w:i/>
          <w:iCs/>
          <w:color w:val="000000" w:themeColor="text1"/>
        </w:rPr>
        <w:t>real</w:t>
      </w:r>
      <w:r w:rsidRPr="00FD1DE8">
        <w:rPr>
          <w:color w:val="000000" w:themeColor="text1"/>
        </w:rPr>
        <w:t xml:space="preserve"> entities. Perhaps, my approach of exclusively celebrating heretic</w:t>
      </w:r>
      <w:r w:rsidR="00B16C9B" w:rsidRPr="00FD1DE8">
        <w:rPr>
          <w:color w:val="000000" w:themeColor="text1"/>
        </w:rPr>
        <w:t>al</w:t>
      </w:r>
      <w:r w:rsidRPr="00FD1DE8">
        <w:rPr>
          <w:color w:val="000000" w:themeColor="text1"/>
        </w:rPr>
        <w:t xml:space="preserve"> views of mathematics could have emanated from </w:t>
      </w:r>
      <w:r w:rsidR="00B16C9B" w:rsidRPr="00FD1DE8">
        <w:rPr>
          <w:color w:val="000000" w:themeColor="text1"/>
        </w:rPr>
        <w:t xml:space="preserve">a </w:t>
      </w:r>
      <w:r w:rsidRPr="00FD1DE8">
        <w:rPr>
          <w:color w:val="000000" w:themeColor="text1"/>
        </w:rPr>
        <w:t xml:space="preserve">narrow literalism residing sub-consciously in my conceptual profiles. This seeming ‘realness’ often promotes essentialism, thereby not helping me to articulate </w:t>
      </w:r>
      <w:r w:rsidRPr="00FD1DE8">
        <w:rPr>
          <w:i/>
          <w:iCs/>
          <w:color w:val="000000" w:themeColor="text1"/>
        </w:rPr>
        <w:t>as though</w:t>
      </w:r>
      <w:r w:rsidRPr="00FD1DE8">
        <w:rPr>
          <w:color w:val="000000" w:themeColor="text1"/>
        </w:rPr>
        <w:t xml:space="preserve">-ness embedded in metaphorical thinking. If I was to fully realise the use of metaphorical logic, I might have taken </w:t>
      </w:r>
      <w:r w:rsidRPr="00FD1DE8">
        <w:rPr>
          <w:i/>
          <w:iCs/>
          <w:color w:val="000000" w:themeColor="text1"/>
        </w:rPr>
        <w:t>mathematics as an impure knowledge system</w:t>
      </w:r>
      <w:r w:rsidR="007F3581" w:rsidRPr="00FD1DE8">
        <w:rPr>
          <w:i/>
          <w:iCs/>
          <w:color w:val="000000" w:themeColor="text1"/>
        </w:rPr>
        <w:t xml:space="preserve"> </w:t>
      </w:r>
      <w:r w:rsidRPr="00FD1DE8">
        <w:rPr>
          <w:color w:val="000000" w:themeColor="text1"/>
        </w:rPr>
        <w:t xml:space="preserve">as one possibility out of many. Perhaps, I could promote the view that there can be as many metaphors as we can imagine. If I had chosen this pathway, </w:t>
      </w:r>
      <w:r w:rsidRPr="00FD1DE8">
        <w:rPr>
          <w:color w:val="000000" w:themeColor="text1"/>
        </w:rPr>
        <w:lastRenderedPageBreak/>
        <w:t xml:space="preserve">students </w:t>
      </w:r>
      <w:r w:rsidR="00B16C9B" w:rsidRPr="00FD1DE8">
        <w:rPr>
          <w:color w:val="000000" w:themeColor="text1"/>
        </w:rPr>
        <w:t>might not</w:t>
      </w:r>
      <w:r w:rsidRPr="00FD1DE8">
        <w:rPr>
          <w:color w:val="000000" w:themeColor="text1"/>
        </w:rPr>
        <w:t xml:space="preserve"> have experienced anxiet</w:t>
      </w:r>
      <w:r w:rsidR="00B16C9B" w:rsidRPr="00FD1DE8">
        <w:rPr>
          <w:color w:val="000000" w:themeColor="text1"/>
        </w:rPr>
        <w:t>y</w:t>
      </w:r>
      <w:r w:rsidR="007F3581" w:rsidRPr="00FD1DE8">
        <w:rPr>
          <w:color w:val="000000" w:themeColor="text1"/>
        </w:rPr>
        <w:t xml:space="preserve"> </w:t>
      </w:r>
      <w:r w:rsidR="00B16C9B" w:rsidRPr="00FD1DE8">
        <w:rPr>
          <w:color w:val="000000" w:themeColor="text1"/>
        </w:rPr>
        <w:t>because</w:t>
      </w:r>
      <w:r w:rsidRPr="00FD1DE8">
        <w:rPr>
          <w:color w:val="000000" w:themeColor="text1"/>
        </w:rPr>
        <w:t xml:space="preserve"> fullest possible use of metaphorical logic allows openness and creativity in interpreting phenomena available to us. </w:t>
      </w:r>
    </w:p>
    <w:p w:rsidR="006050E5" w:rsidRPr="00FD1DE8" w:rsidRDefault="006050E5"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80768" behindDoc="0" locked="0" layoutInCell="1" allowOverlap="1">
            <wp:simplePos x="0" y="0"/>
            <wp:positionH relativeFrom="margin">
              <wp:posOffset>38100</wp:posOffset>
            </wp:positionH>
            <wp:positionV relativeFrom="margin">
              <wp:posOffset>2216785</wp:posOffset>
            </wp:positionV>
            <wp:extent cx="2440305" cy="1642110"/>
            <wp:effectExtent l="19050" t="0" r="0" b="0"/>
            <wp:wrapSquare wrapText="bothSides"/>
            <wp:docPr id="245" name="Picture 28" descr="http://cache.daylife.com/imageserve/0bU6aD48kb2Je/61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ache.daylife.com/imageserve/0bU6aD48kb2Je/610x.jpg"/>
                    <pic:cNvPicPr>
                      <a:picLocks noChangeAspect="1" noChangeArrowheads="1"/>
                    </pic:cNvPicPr>
                  </pic:nvPicPr>
                  <pic:blipFill>
                    <a:blip r:embed="rId13" cstate="print"/>
                    <a:srcRect/>
                    <a:stretch>
                      <a:fillRect/>
                    </a:stretch>
                  </pic:blipFill>
                  <pic:spPr bwMode="auto">
                    <a:xfrm>
                      <a:off x="0" y="0"/>
                      <a:ext cx="2440305" cy="1642110"/>
                    </a:xfrm>
                    <a:prstGeom prst="rect">
                      <a:avLst/>
                    </a:prstGeom>
                    <a:noFill/>
                    <a:ln w="9525">
                      <a:noFill/>
                      <a:miter lim="800000"/>
                      <a:headEnd/>
                      <a:tailEnd/>
                    </a:ln>
                  </pic:spPr>
                </pic:pic>
              </a:graphicData>
            </a:graphic>
          </wp:anchor>
        </w:drawing>
      </w:r>
      <w:r w:rsidRPr="00FD1DE8">
        <w:rPr>
          <w:color w:val="000000" w:themeColor="text1"/>
        </w:rPr>
        <w:t xml:space="preserve">b) </w:t>
      </w:r>
      <w:r w:rsidRPr="00FD1DE8">
        <w:rPr>
          <w:color w:val="000000" w:themeColor="text1"/>
          <w:u w:val="single"/>
        </w:rPr>
        <w:t>Embodied realism</w:t>
      </w:r>
      <w:r w:rsidRPr="00FD1DE8">
        <w:rPr>
          <w:color w:val="000000" w:themeColor="text1"/>
        </w:rPr>
        <w:t>: This importan</w:t>
      </w:r>
      <w:r w:rsidR="00B16C9B" w:rsidRPr="00FD1DE8">
        <w:rPr>
          <w:color w:val="000000" w:themeColor="text1"/>
        </w:rPr>
        <w:t>t feature of metaphorical logic</w:t>
      </w:r>
      <w:r w:rsidRPr="00FD1DE8">
        <w:rPr>
          <w:color w:val="000000" w:themeColor="text1"/>
        </w:rPr>
        <w:t xml:space="preserve"> helps generate a view of realism that ac</w:t>
      </w:r>
      <w:r w:rsidR="00B16C9B" w:rsidRPr="00FD1DE8">
        <w:rPr>
          <w:color w:val="000000" w:themeColor="text1"/>
        </w:rPr>
        <w:t>counts for our lived experience</w:t>
      </w:r>
      <w:r w:rsidRPr="00FD1DE8">
        <w:rPr>
          <w:color w:val="000000" w:themeColor="text1"/>
        </w:rPr>
        <w:t xml:space="preserve">, one of the bases for </w:t>
      </w:r>
      <w:r w:rsidR="00B16C9B" w:rsidRPr="00FD1DE8">
        <w:rPr>
          <w:color w:val="000000" w:themeColor="text1"/>
        </w:rPr>
        <w:t>making</w:t>
      </w:r>
      <w:r w:rsidRPr="00FD1DE8">
        <w:rPr>
          <w:color w:val="000000" w:themeColor="text1"/>
        </w:rPr>
        <w:t xml:space="preserve"> educational endeavours meaningful. Unlike the exclusive use of narrow literalism</w:t>
      </w:r>
      <w:r w:rsidR="00B16C9B" w:rsidRPr="00FD1DE8">
        <w:rPr>
          <w:color w:val="000000" w:themeColor="text1"/>
        </w:rPr>
        <w:t>,</w:t>
      </w:r>
      <w:r w:rsidRPr="00FD1DE8">
        <w:rPr>
          <w:color w:val="000000" w:themeColor="text1"/>
        </w:rPr>
        <w:t xml:space="preserve"> which promotes a correspondence theory of truth and accounts for only apparent meaning of concepts, the use of metaphorical logic accounts for conscious (</w:t>
      </w:r>
      <w:r w:rsidR="00B16C9B" w:rsidRPr="00FD1DE8">
        <w:rPr>
          <w:color w:val="000000" w:themeColor="text1"/>
        </w:rPr>
        <w:t xml:space="preserve">i.e., </w:t>
      </w:r>
      <w:r w:rsidRPr="00FD1DE8">
        <w:rPr>
          <w:color w:val="000000" w:themeColor="text1"/>
        </w:rPr>
        <w:t>literal), subconscious and unconscious meanings of a concept under consi</w:t>
      </w:r>
      <w:r w:rsidR="00B16C9B" w:rsidRPr="00FD1DE8">
        <w:rPr>
          <w:color w:val="000000" w:themeColor="text1"/>
        </w:rPr>
        <w:t>deration. Perhaps</w:t>
      </w:r>
      <w:r w:rsidRPr="00FD1DE8">
        <w:rPr>
          <w:color w:val="000000" w:themeColor="text1"/>
        </w:rPr>
        <w:t xml:space="preserve"> it is </w:t>
      </w:r>
      <w:r w:rsidR="00B16C9B" w:rsidRPr="00FD1DE8">
        <w:rPr>
          <w:color w:val="000000" w:themeColor="text1"/>
        </w:rPr>
        <w:t>appropriate</w:t>
      </w:r>
      <w:r w:rsidRPr="00FD1DE8">
        <w:rPr>
          <w:color w:val="000000" w:themeColor="text1"/>
        </w:rPr>
        <w:t xml:space="preserve"> to mention Lakoff and Johnson </w:t>
      </w:r>
      <w:r w:rsidR="00363786" w:rsidRPr="00FD1DE8">
        <w:rPr>
          <w:color w:val="000000" w:themeColor="text1"/>
        </w:rPr>
        <w:fldChar w:fldCharType="begin"/>
      </w:r>
      <w:r w:rsidR="009E6BB2" w:rsidRPr="00FD1DE8">
        <w:rPr>
          <w:color w:val="000000" w:themeColor="text1"/>
        </w:rPr>
        <w:instrText xml:space="preserve"> ADDIN EN.CITE &lt;EndNote&gt;&lt;Cite ExcludeAuth="1"&gt;&lt;Author&gt;Lakoff&lt;/Author&gt;&lt;Year&gt;1999&lt;/Year&gt;&lt;RecNum&gt;540&lt;/RecNum&gt;&lt;DisplayText&gt;(1999)&lt;/DisplayText&gt;&lt;record&gt;&lt;rec-number&gt;540&lt;/rec-number&gt;&lt;foreign-keys&gt;&lt;key app="EN" db-id="zz2rrsdx4trsaqez024vspeafe2ez925zpff"&gt;540&lt;/key&gt;&lt;/foreign-keys&gt;&lt;ref-type name="Book"&gt;6&lt;/ref-type&gt;&lt;contributors&gt;&lt;authors&gt;&lt;author&gt;Lakoff, G.&lt;/author&gt;&lt;author&gt;Johnson, M.&lt;/author&gt;&lt;/authors&gt;&lt;/contributors&gt;&lt;titles&gt;&lt;title&gt;Philosophy in the flesh: The embodied mind and its challenge to Western thought&lt;/title&gt;&lt;/titles&gt;&lt;pages&gt;xiv, 624 p.&lt;/pages&gt;&lt;keywords&gt;&lt;keyword&gt;Philosophy of mind.&lt;/keyword&gt;&lt;keyword&gt;Cognitive science.&lt;/keyword&gt;&lt;/keywords&gt;&lt;dates&gt;&lt;year&gt;1999&lt;/year&gt;&lt;/dates&gt;&lt;pub-location&gt;NY&lt;/pub-location&gt;&lt;publisher&gt;Basic Books&lt;/publisher&gt;&lt;isbn&gt;0465056733 (acid-free paper)&amp;#xD;0465056741 (pbk.)&lt;/isbn&gt;&lt;call-num&gt;Robertson Library 128 LAK&lt;/call-num&gt;&lt;urls&gt;&lt;/urls&gt;&lt;/record&gt;&lt;/Cite&gt;&lt;/EndNote&gt;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2" w:tooltip="Lakoff, 1999 #540" w:history="1">
        <w:r w:rsidR="00AD3217" w:rsidRPr="00FD1DE8">
          <w:rPr>
            <w:noProof/>
            <w:color w:val="000000" w:themeColor="text1"/>
          </w:rPr>
          <w:t>1999</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who dispel the exclusive celebration of a correspondence theory of truth as a source of disembodied realism which has been dominating the thinking and actions of many mathematics educators. Embodied realism provides me with a referent for questioning narrow objectivism as well as extreme subjectivism that might be yet another impediment for embracing a transformative vision of mathematics education in Nepal. Indeed</w:t>
      </w:r>
      <w:r w:rsidR="00B16C9B" w:rsidRPr="00FD1DE8">
        <w:rPr>
          <w:color w:val="000000" w:themeColor="text1"/>
        </w:rPr>
        <w:t>,</w:t>
      </w:r>
      <w:r w:rsidRPr="00FD1DE8">
        <w:rPr>
          <w:color w:val="000000" w:themeColor="text1"/>
        </w:rPr>
        <w:t xml:space="preserve"> metaphorical logic can be an important tool for exploring various meanings of concepts, realising that meanings of concepts under study are embodied (contextual, un/conscious, sub/conscious).</w:t>
      </w:r>
    </w:p>
    <w:p w:rsidR="006050E5" w:rsidRPr="00FD1DE8" w:rsidRDefault="006050E5" w:rsidP="00FD1DE8">
      <w:pPr>
        <w:spacing w:line="240" w:lineRule="auto"/>
        <w:rPr>
          <w:color w:val="000000" w:themeColor="text1"/>
        </w:rPr>
      </w:pPr>
      <w:r w:rsidRPr="00FD1DE8">
        <w:rPr>
          <w:color w:val="000000" w:themeColor="text1"/>
        </w:rPr>
        <w:t xml:space="preserve">How could this feature of metaphorical logic have helped me in making mathematics teaching </w:t>
      </w:r>
      <w:r w:rsidR="00B16C9B" w:rsidRPr="00FD1DE8">
        <w:rPr>
          <w:color w:val="000000" w:themeColor="text1"/>
        </w:rPr>
        <w:t xml:space="preserve">more </w:t>
      </w:r>
      <w:r w:rsidRPr="00FD1DE8">
        <w:rPr>
          <w:color w:val="000000" w:themeColor="text1"/>
        </w:rPr>
        <w:t xml:space="preserve">meaningful? Primarily, this feature of metaphorical reasoning would have encouraged me to use mathematics as a means for linking formal mathematical knowledge with informal mathematics knowledge that arises from our (bodily) activities. It could be </w:t>
      </w:r>
      <w:r w:rsidR="00B16C9B" w:rsidRPr="00FD1DE8">
        <w:rPr>
          <w:color w:val="000000" w:themeColor="text1"/>
        </w:rPr>
        <w:t xml:space="preserve">that </w:t>
      </w:r>
      <w:r w:rsidRPr="00FD1DE8">
        <w:rPr>
          <w:color w:val="000000" w:themeColor="text1"/>
        </w:rPr>
        <w:t>metaphorical logic play</w:t>
      </w:r>
      <w:r w:rsidR="00B16C9B" w:rsidRPr="00FD1DE8">
        <w:rPr>
          <w:color w:val="000000" w:themeColor="text1"/>
        </w:rPr>
        <w:t>s</w:t>
      </w:r>
      <w:r w:rsidRPr="00FD1DE8">
        <w:rPr>
          <w:color w:val="000000" w:themeColor="text1"/>
        </w:rPr>
        <w:t xml:space="preserve"> a catalytic role in developing a pedagogical approach for contextualised mathematics as </w:t>
      </w:r>
      <w:proofErr w:type="gramStart"/>
      <w:r w:rsidRPr="00FD1DE8">
        <w:rPr>
          <w:color w:val="000000" w:themeColor="text1"/>
        </w:rPr>
        <w:t>a recourse</w:t>
      </w:r>
      <w:proofErr w:type="gramEnd"/>
      <w:r w:rsidRPr="00FD1DE8">
        <w:rPr>
          <w:color w:val="000000" w:themeColor="text1"/>
        </w:rPr>
        <w:t xml:space="preserve"> to exclusive elitism promoted by the conventional logics. Even when dealing with algorithmic and abstract mathematic</w:t>
      </w:r>
      <w:r w:rsidR="00B16C9B" w:rsidRPr="00FD1DE8">
        <w:rPr>
          <w:color w:val="000000" w:themeColor="text1"/>
        </w:rPr>
        <w:t>al concepts, metaphorical logic</w:t>
      </w:r>
      <w:r w:rsidRPr="00FD1DE8">
        <w:rPr>
          <w:color w:val="000000" w:themeColor="text1"/>
        </w:rPr>
        <w:t xml:space="preserve"> can help generate multi-layered meanings and interpretations of mathematical concepts, thereby unpacking </w:t>
      </w:r>
      <w:r w:rsidR="00B16C9B" w:rsidRPr="00FD1DE8">
        <w:rPr>
          <w:color w:val="000000" w:themeColor="text1"/>
        </w:rPr>
        <w:t xml:space="preserve">their </w:t>
      </w:r>
      <w:r w:rsidRPr="00FD1DE8">
        <w:rPr>
          <w:color w:val="000000" w:themeColor="text1"/>
        </w:rPr>
        <w:t xml:space="preserve">various dimensions. Considering embodied realism as a referent for my pedagogy, I would have been able to generate a context-based pedagogy that does not only involve students’ minds but also involves </w:t>
      </w:r>
      <w:r w:rsidR="00B16C9B" w:rsidRPr="00FD1DE8">
        <w:rPr>
          <w:color w:val="000000" w:themeColor="text1"/>
        </w:rPr>
        <w:t xml:space="preserve">their </w:t>
      </w:r>
      <w:r w:rsidRPr="00FD1DE8">
        <w:rPr>
          <w:color w:val="000000" w:themeColor="text1"/>
        </w:rPr>
        <w:t xml:space="preserve">hearts, bodies and souls. </w:t>
      </w:r>
    </w:p>
    <w:p w:rsidR="006050E5" w:rsidRPr="00FD1DE8" w:rsidRDefault="006050E5" w:rsidP="00FD1DE8">
      <w:pPr>
        <w:spacing w:line="240" w:lineRule="auto"/>
        <w:rPr>
          <w:color w:val="000000" w:themeColor="text1"/>
        </w:rPr>
      </w:pPr>
      <w:r w:rsidRPr="00FD1DE8">
        <w:rPr>
          <w:color w:val="000000" w:themeColor="text1"/>
        </w:rPr>
        <w:t>My role as a transformative teacher educator could benefit from this feature of metaphorical logic in many ways. Perhaps, embodied realism can be an empowering referent for capturing practices of my students whose experiences as teachers are likely to generate unique, contextual and pragmatic visions for transforming mathematics education from its Platonic-elitist</w:t>
      </w:r>
      <w:r w:rsidR="00D7750D" w:rsidRPr="00FD1DE8">
        <w:rPr>
          <w:color w:val="000000" w:themeColor="text1"/>
        </w:rPr>
        <w:t xml:space="preserve"> posture. In a similar line, </w:t>
      </w:r>
      <w:r w:rsidRPr="00FD1DE8">
        <w:rPr>
          <w:color w:val="000000" w:themeColor="text1"/>
        </w:rPr>
        <w:t xml:space="preserve">embodied realism could help negotiate various views of mathematics. The diversity of conceptual images and imageries could </w:t>
      </w:r>
      <w:r w:rsidR="00D7750D" w:rsidRPr="00FD1DE8">
        <w:rPr>
          <w:color w:val="000000" w:themeColor="text1"/>
        </w:rPr>
        <w:t>be</w:t>
      </w:r>
      <w:r w:rsidRPr="00FD1DE8">
        <w:rPr>
          <w:color w:val="000000" w:themeColor="text1"/>
        </w:rPr>
        <w:t xml:space="preserve"> used as an outcome of body-engagement, thereby generating an inclusive vision of mathematics education. In this process, I could also use ‘as though’ reasoning as a recourse to dualistic interpretations of the view of mathematics. I could say to my students that they can generate different pedagogies </w:t>
      </w:r>
      <w:r w:rsidRPr="00FD1DE8">
        <w:rPr>
          <w:i/>
          <w:color w:val="000000" w:themeColor="text1"/>
        </w:rPr>
        <w:t>as though</w:t>
      </w:r>
      <w:r w:rsidRPr="00FD1DE8">
        <w:rPr>
          <w:color w:val="000000" w:themeColor="text1"/>
        </w:rPr>
        <w:t xml:space="preserve"> mathematical knowledge is abstract, contextual, universal and subjective </w:t>
      </w:r>
      <w:r w:rsidR="00363786" w:rsidRPr="00FD1DE8">
        <w:rPr>
          <w:color w:val="000000" w:themeColor="text1"/>
        </w:rPr>
        <w:fldChar w:fldCharType="begin"/>
      </w:r>
      <w:r w:rsidR="009E6BB2" w:rsidRPr="00FD1DE8">
        <w:rPr>
          <w:color w:val="000000" w:themeColor="text1"/>
        </w:rPr>
        <w:instrText xml:space="preserve"> ADDIN EN.CITE &lt;EndNote&gt;&lt;Cite&gt;&lt;Author&gt;Lakoff&lt;/Author&gt;&lt;Year&gt;1999&lt;/Year&gt;&lt;RecNum&gt;540&lt;/RecNum&gt;&lt;DisplayText&gt;(Lakoff &amp;amp; Johnson, 1999)&lt;/DisplayText&gt;&lt;record&gt;&lt;rec-number&gt;540&lt;/rec-number&gt;&lt;foreign-keys&gt;&lt;key app="EN" db-id="zz2rrsdx4trsaqez024vspeafe2ez925zpff"&gt;540&lt;/key&gt;&lt;/foreign-keys&gt;&lt;ref-type name="Book"&gt;6&lt;/ref-type&gt;&lt;contributors&gt;&lt;authors&gt;&lt;author&gt;Lakoff, G.&lt;/author&gt;&lt;author&gt;Johnson, M.&lt;/author&gt;&lt;/authors&gt;&lt;/contributors&gt;&lt;titles&gt;&lt;title&gt;Philosophy in the flesh: The embodied mind and its challenge to Western thought&lt;/title&gt;&lt;/titles&gt;&lt;pages&gt;xiv, 624 p.&lt;/pages&gt;&lt;keywords&gt;&lt;keyword&gt;Philosophy of mind.&lt;/keyword&gt;&lt;keyword&gt;Cognitive science.&lt;/keyword&gt;&lt;/keywords&gt;&lt;dates&gt;&lt;year&gt;1999&lt;/year&gt;&lt;/dates&gt;&lt;pub-location&gt;NY&lt;/pub-location&gt;&lt;publisher&gt;Basic Books&lt;/publisher&gt;&lt;isbn&gt;0465056733 (acid-free paper)&amp;#xD;0465056741 (pbk.)&lt;/isbn&gt;&lt;call-num&gt;Robertson Library 128 LAK&lt;/call-num&gt;&lt;urls&gt;&lt;/urls&gt;&lt;/record&gt;&lt;/Cite&gt;&lt;/EndNote&gt;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2" w:tooltip="Lakoff, 1999 #540" w:history="1">
        <w:r w:rsidR="00AD3217" w:rsidRPr="00FD1DE8">
          <w:rPr>
            <w:noProof/>
            <w:color w:val="000000" w:themeColor="text1"/>
          </w:rPr>
          <w:t>Lakoff &amp; Johnson, 1999</w:t>
        </w:r>
      </w:hyperlink>
      <w:r w:rsidRPr="00FD1DE8">
        <w:rPr>
          <w:noProof/>
          <w:color w:val="000000" w:themeColor="text1"/>
        </w:rPr>
        <w:t>)</w:t>
      </w:r>
      <w:r w:rsidR="00363786" w:rsidRPr="00FD1DE8">
        <w:rPr>
          <w:color w:val="000000" w:themeColor="text1"/>
        </w:rPr>
        <w:fldChar w:fldCharType="end"/>
      </w:r>
      <w:r w:rsidRPr="00FD1DE8">
        <w:rPr>
          <w:color w:val="000000" w:themeColor="text1"/>
        </w:rPr>
        <w:t>.</w:t>
      </w:r>
    </w:p>
    <w:p w:rsidR="006050E5" w:rsidRPr="00FD1DE8" w:rsidRDefault="006050E5" w:rsidP="00FD1DE8">
      <w:pPr>
        <w:spacing w:line="240" w:lineRule="auto"/>
        <w:rPr>
          <w:color w:val="000000" w:themeColor="text1"/>
          <w:u w:val="single"/>
        </w:rPr>
      </w:pPr>
      <w:r w:rsidRPr="00FD1DE8">
        <w:rPr>
          <w:noProof/>
          <w:color w:val="000000" w:themeColor="text1"/>
          <w:lang w:val="en-US" w:eastAsia="en-US"/>
        </w:rPr>
        <w:drawing>
          <wp:anchor distT="0" distB="0" distL="114300" distR="114300" simplePos="0" relativeHeight="251679744" behindDoc="0" locked="0" layoutInCell="1" allowOverlap="1">
            <wp:simplePos x="0" y="0"/>
            <wp:positionH relativeFrom="margin">
              <wp:align>right</wp:align>
            </wp:positionH>
            <wp:positionV relativeFrom="margin">
              <wp:align>center</wp:align>
            </wp:positionV>
            <wp:extent cx="2139950" cy="1600200"/>
            <wp:effectExtent l="0" t="0" r="0" b="0"/>
            <wp:wrapSquare wrapText="bothSides"/>
            <wp:docPr id="244" name="Picture 25" descr="http://www.naturewallpapers.in/bulkupload/Nature/Flowers/Rose%20pet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aturewallpapers.in/bulkupload/Nature/Flowers/Rose%20petals.jpg"/>
                    <pic:cNvPicPr>
                      <a:picLocks noChangeAspect="1" noChangeArrowheads="1"/>
                    </pic:cNvPicPr>
                  </pic:nvPicPr>
                  <pic:blipFill>
                    <a:blip r:embed="rId14" cstate="print"/>
                    <a:srcRect/>
                    <a:stretch>
                      <a:fillRect/>
                    </a:stretch>
                  </pic:blipFill>
                  <pic:spPr bwMode="auto">
                    <a:xfrm>
                      <a:off x="0" y="0"/>
                      <a:ext cx="2139950" cy="1600200"/>
                    </a:xfrm>
                    <a:prstGeom prst="rect">
                      <a:avLst/>
                    </a:prstGeom>
                    <a:noFill/>
                    <a:ln w="9525">
                      <a:noFill/>
                      <a:miter lim="800000"/>
                      <a:headEnd/>
                      <a:tailEnd/>
                    </a:ln>
                  </pic:spPr>
                </pic:pic>
              </a:graphicData>
            </a:graphic>
          </wp:anchor>
        </w:drawing>
      </w:r>
      <w:r w:rsidRPr="00FD1DE8">
        <w:rPr>
          <w:color w:val="000000" w:themeColor="text1"/>
        </w:rPr>
        <w:t xml:space="preserve">b) </w:t>
      </w:r>
      <w:r w:rsidRPr="00FD1DE8">
        <w:rPr>
          <w:color w:val="000000" w:themeColor="text1"/>
          <w:u w:val="single"/>
        </w:rPr>
        <w:t>Imagining through multi-schema profiles:</w:t>
      </w:r>
      <w:r w:rsidRPr="00FD1DE8">
        <w:rPr>
          <w:color w:val="000000" w:themeColor="text1"/>
        </w:rPr>
        <w:t xml:space="preserve"> Metaphorical logic is about imagining through multiple schema-profiles concepts under consideration. Unlike the conventional logics</w:t>
      </w:r>
      <w:r w:rsidR="004D01C5" w:rsidRPr="00FD1DE8">
        <w:rPr>
          <w:color w:val="000000" w:themeColor="text1"/>
        </w:rPr>
        <w:t>,</w:t>
      </w:r>
      <w:r w:rsidRPr="00FD1DE8">
        <w:rPr>
          <w:color w:val="000000" w:themeColor="text1"/>
        </w:rPr>
        <w:t xml:space="preserve"> which </w:t>
      </w:r>
      <w:r w:rsidRPr="00FD1DE8">
        <w:rPr>
          <w:color w:val="000000" w:themeColor="text1"/>
        </w:rPr>
        <w:lastRenderedPageBreak/>
        <w:t xml:space="preserve">are exclusively based on </w:t>
      </w:r>
      <w:r w:rsidR="004D01C5" w:rsidRPr="00FD1DE8">
        <w:rPr>
          <w:color w:val="000000" w:themeColor="text1"/>
        </w:rPr>
        <w:t xml:space="preserve">a </w:t>
      </w:r>
      <w:r w:rsidRPr="00FD1DE8">
        <w:rPr>
          <w:color w:val="000000" w:themeColor="text1"/>
        </w:rPr>
        <w:t>‘</w:t>
      </w:r>
      <w:r w:rsidRPr="00FD1DE8">
        <w:rPr>
          <w:i/>
          <w:iCs/>
          <w:color w:val="000000" w:themeColor="text1"/>
        </w:rPr>
        <w:t>what is’</w:t>
      </w:r>
      <w:r w:rsidRPr="00FD1DE8">
        <w:rPr>
          <w:color w:val="000000" w:themeColor="text1"/>
        </w:rPr>
        <w:t xml:space="preserve"> mode of thinking, meta</w:t>
      </w:r>
      <w:r w:rsidR="004D01C5" w:rsidRPr="00FD1DE8">
        <w:rPr>
          <w:color w:val="000000" w:themeColor="text1"/>
        </w:rPr>
        <w:t>phorical logic can be used for</w:t>
      </w:r>
      <w:r w:rsidRPr="00FD1DE8">
        <w:rPr>
          <w:color w:val="000000" w:themeColor="text1"/>
        </w:rPr>
        <w:t xml:space="preserve"> perspectival thinking and actions that are imbued in broad-based schema-profiles. My idea of schema-profiles can be understood as conceptual landscapes which comprise brushstrokes, fade-outs, gorges, bumps and modulations of concepts under consideration </w:t>
      </w:r>
      <w:r w:rsidR="00363786" w:rsidRPr="00FD1DE8">
        <w:rPr>
          <w:color w:val="000000" w:themeColor="text1"/>
        </w:rPr>
        <w:fldChar w:fldCharType="begin"/>
      </w:r>
      <w:r w:rsidR="009E6BB2" w:rsidRPr="00FD1DE8">
        <w:rPr>
          <w:color w:val="000000" w:themeColor="text1"/>
        </w:rPr>
        <w:instrText xml:space="preserve"> ADDIN EN.CITE &lt;EndNote&gt;&lt;Cite&gt;&lt;Author&gt;Adams&lt;/Author&gt;&lt;Year&gt;2008&lt;/Year&gt;&lt;RecNum&gt;340&lt;/RecNum&gt;&lt;DisplayText&gt;(Adams, Luitel, Afonso, &amp;amp; Taylor, 2008)&lt;/DisplayText&gt;&lt;record&gt;&lt;rec-number&gt;340&lt;/rec-number&gt;&lt;foreign-keys&gt;&lt;key app="EN" db-id="zz2rrsdx4trsaqez024vspeafe2ez925zpff"&gt;340&lt;/key&gt;&lt;/foreign-keys&gt;&lt;ref-type name="Journal Article"&gt;17&lt;/ref-type&gt;&lt;contributors&gt;&lt;authors&gt;&lt;author&gt;Adams, Jennifer&lt;/author&gt;&lt;author&gt;Luitel, Bal Chandra&lt;/author&gt;&lt;author&gt;Afonso, Emilia&lt;/author&gt;&lt;author&gt;Taylor, Peter Charles&lt;/author&gt;&lt;/authors&gt;&lt;/contributors&gt;&lt;titles&gt;&lt;title&gt;FORUM: A cogenerative inquiry using postcolonial theory to envisage culturally inclusive science education&lt;/title&gt;&lt;secondary-title&gt;Cultural Studies of Science Education &lt;/secondary-title&gt;&lt;/titles&gt;&lt;pages&gt;999-1019&lt;/pages&gt;&lt;volume&gt;3&lt;/volume&gt;&lt;number&gt;4&lt;/number&gt;&lt;dates&gt;&lt;year&gt;2008&lt;/year&gt;&lt;/dates&gt;&lt;urls&gt;&lt;/urls&gt;&lt;/record&gt;&lt;/Cite&gt;&lt;/EndNote&gt;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 w:tooltip="Adams, 2008 #340" w:history="1">
        <w:r w:rsidR="00AD3217" w:rsidRPr="00FD1DE8">
          <w:rPr>
            <w:noProof/>
            <w:color w:val="000000" w:themeColor="text1"/>
          </w:rPr>
          <w:t>Adams, Luitel, Afonso, &amp; Taylor, 2008</w:t>
        </w:r>
      </w:hyperlink>
      <w:r w:rsidRPr="00FD1DE8">
        <w:rPr>
          <w:noProof/>
          <w:color w:val="000000" w:themeColor="text1"/>
        </w:rPr>
        <w:t>)</w:t>
      </w:r>
      <w:r w:rsidR="00363786" w:rsidRPr="00FD1DE8">
        <w:rPr>
          <w:color w:val="000000" w:themeColor="text1"/>
        </w:rPr>
        <w:fldChar w:fldCharType="end"/>
      </w:r>
      <w:r w:rsidRPr="00FD1DE8">
        <w:rPr>
          <w:color w:val="000000" w:themeColor="text1"/>
        </w:rPr>
        <w:t>.  It appears to me that metaphorical logic is not about correspondence between two (or more) fixed schemas; rather</w:t>
      </w:r>
      <w:r w:rsidR="004D01C5" w:rsidRPr="00FD1DE8">
        <w:rPr>
          <w:color w:val="000000" w:themeColor="text1"/>
        </w:rPr>
        <w:t>,</w:t>
      </w:r>
      <w:r w:rsidRPr="00FD1DE8">
        <w:rPr>
          <w:color w:val="000000" w:themeColor="text1"/>
        </w:rPr>
        <w:t xml:space="preserve"> it is about projecting one landscape of schema profiles onto another landscape of schema profiles. For instance, while using the metaphor of teaching as gardening, I make sense of the notion of teaching (a landscape of schema-profiles) by projecting it on to the schema profile of gardening. In so doing, I can project students onto flowers, myself onto the gardener, and the garden onto the classroom. This is an approach to surpassing the narrow boundary of literalism, thereby exploring potential imaginative synergies between contrasting schema-profiles. </w:t>
      </w:r>
    </w:p>
    <w:p w:rsidR="006050E5" w:rsidRPr="00FD1DE8" w:rsidRDefault="006050E5" w:rsidP="00FD1DE8">
      <w:pPr>
        <w:spacing w:line="240" w:lineRule="auto"/>
        <w:rPr>
          <w:color w:val="000000" w:themeColor="text1"/>
        </w:rPr>
      </w:pPr>
      <w:r w:rsidRPr="00FD1DE8">
        <w:rPr>
          <w:color w:val="000000" w:themeColor="text1"/>
        </w:rPr>
        <w:t xml:space="preserve">How could this feature of metaphorical logic help transform me from a conventional teacher to an imaginative-inclusive teacher? Primarily, by using multiple conceptual schemas, I might be able to liberate my students from the hegemonic thinking that mathematical concepts </w:t>
      </w:r>
      <w:r w:rsidRPr="00FD1DE8">
        <w:rPr>
          <w:color w:val="000000" w:themeColor="text1"/>
          <w:u w:val="single"/>
        </w:rPr>
        <w:t>should</w:t>
      </w:r>
      <w:r w:rsidRPr="00FD1DE8">
        <w:rPr>
          <w:color w:val="000000" w:themeColor="text1"/>
        </w:rPr>
        <w:t xml:space="preserve"> always map onto a singular schema. This rather dull approach to meaning generation of mathematical ideas seems to have curtailed students’ emerging creativity, thereby discouraging them for creative learning. Secondly, this feature of metaphorical logic could help my students embrace an imaginative attitude rather than an exclusive ‘plagiaristic’ posture of learning. For me, the plagiaristic posture of learning is largely promoted by the essentialist-literalism embedded in the conventional logics. The third benefit for my teaching of thi</w:t>
      </w:r>
      <w:r w:rsidR="004D01C5" w:rsidRPr="00FD1DE8">
        <w:rPr>
          <w:color w:val="000000" w:themeColor="text1"/>
        </w:rPr>
        <w:t>s feature of metaphorical logic</w:t>
      </w:r>
      <w:r w:rsidRPr="00FD1DE8">
        <w:rPr>
          <w:color w:val="000000" w:themeColor="text1"/>
        </w:rPr>
        <w:t xml:space="preserve"> is the likelihood of promoting a contextual-imaginative vision of my pedagogy by allowing multiple schemas to interact, thereby helping me to unpack the complexity embedded in my pedagogical enactment. Rather than representing the apparent meaning of layered pedagogy via simplistic labels of methods (e.g., teacher/student centred, experimental, lecture, demonstration), metaphorical logic could be useful for conceptualising the complex nature of pedagogical enactment </w:t>
      </w:r>
      <w:r w:rsidRPr="00FD1DE8">
        <w:rPr>
          <w:i/>
          <w:iCs/>
          <w:color w:val="000000" w:themeColor="text1"/>
        </w:rPr>
        <w:t>in situ</w:t>
      </w:r>
      <w:r w:rsidRPr="00FD1DE8">
        <w:rPr>
          <w:color w:val="000000" w:themeColor="text1"/>
        </w:rPr>
        <w:t xml:space="preserve">. In so doing, I might be able to articulate, embody and perform the multi-profiled pedagogical schemas with  clarity, depth, orientation and richness </w:t>
      </w:r>
      <w:r w:rsidR="00363786" w:rsidRPr="00FD1DE8">
        <w:rPr>
          <w:color w:val="000000" w:themeColor="text1"/>
        </w:rPr>
        <w:fldChar w:fldCharType="begin"/>
      </w:r>
      <w:r w:rsidR="009E6BB2" w:rsidRPr="00FD1DE8">
        <w:rPr>
          <w:color w:val="000000" w:themeColor="text1"/>
        </w:rPr>
        <w:instrText xml:space="preserve"> ADDIN EN.CITE &lt;EndNote&gt;&lt;Cite&gt;&lt;Author&gt;Geelan&lt;/Author&gt;&lt;Year&gt;2001&lt;/Year&gt;&lt;RecNum&gt;77&lt;/RecNum&gt;&lt;DisplayText&gt;(Geelan &amp;amp; Taylor, 2001)&lt;/DisplayText&gt;&lt;record&gt;&lt;rec-number&gt;77&lt;/rec-number&gt;&lt;foreign-keys&gt;&lt;key app="EN" db-id="zz2rrsdx4trsaqez024vspeafe2ez925zpff"&gt;77&lt;/key&gt;&lt;/foreign-keys&gt;&lt;ref-type name="Journal Article"&gt;17&lt;/ref-type&gt;&lt;contributors&gt;&lt;authors&gt;&lt;author&gt;Geelan, D.&lt;/author&gt;&lt;author&gt;Taylor, Peter Charles&lt;/author&gt;&lt;/authors&gt;&lt;/contributors&gt;&lt;titles&gt;&lt;title&gt;Writing our lived experience: Beyond the (pale) hermeneutic&lt;/title&gt;&lt;secondary-title&gt;Electronic Journal of Science Education&lt;/secondary-title&gt;&lt;/titles&gt;&lt;pages&gt; http://unr.edu/homepage/crowther/ejse/ejsev5n4.html&lt;/pages&gt;&lt;volume&gt;5&lt;/volume&gt;&lt;number&gt;4&lt;/number&gt;&lt;dates&gt;&lt;year&gt;2001&lt;/year&gt;&lt;/dates&gt;&lt;urls&gt;&lt;/urls&gt;&lt;/record&gt;&lt;/Cite&gt;&lt;/EndNote&gt;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27" w:tooltip="Geelan, 2001 #77" w:history="1">
        <w:r w:rsidR="00AD3217" w:rsidRPr="00FD1DE8">
          <w:rPr>
            <w:noProof/>
            <w:color w:val="000000" w:themeColor="text1"/>
          </w:rPr>
          <w:t>Geelan &amp; Taylor, 2001</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I guess these pedagogical </w:t>
      </w:r>
      <w:proofErr w:type="spellStart"/>
      <w:r w:rsidRPr="00FD1DE8">
        <w:rPr>
          <w:color w:val="000000" w:themeColor="text1"/>
        </w:rPr>
        <w:t>envisionings</w:t>
      </w:r>
      <w:proofErr w:type="spellEnd"/>
      <w:r w:rsidRPr="00FD1DE8">
        <w:rPr>
          <w:color w:val="000000" w:themeColor="text1"/>
        </w:rPr>
        <w:t xml:space="preserve"> are equally useful for my role as a transformative teacher educator. One thing I can add here is that while searching for a vision for inclusive-transformative mathematics education, I could encourage students to generate their own images of the </w:t>
      </w:r>
      <w:r w:rsidR="004D01C5" w:rsidRPr="00FD1DE8">
        <w:rPr>
          <w:color w:val="000000" w:themeColor="text1"/>
        </w:rPr>
        <w:t>nature</w:t>
      </w:r>
      <w:r w:rsidRPr="00FD1DE8">
        <w:rPr>
          <w:color w:val="000000" w:themeColor="text1"/>
        </w:rPr>
        <w:t xml:space="preserve"> of mathematics, thereby creating a </w:t>
      </w:r>
      <w:r w:rsidR="007F54D1" w:rsidRPr="00FD1DE8">
        <w:rPr>
          <w:color w:val="000000" w:themeColor="text1"/>
        </w:rPr>
        <w:t xml:space="preserve">mosaic </w:t>
      </w:r>
      <w:r w:rsidRPr="00FD1DE8">
        <w:rPr>
          <w:color w:val="000000" w:themeColor="text1"/>
        </w:rPr>
        <w:t xml:space="preserve">canvas of imageries and images. </w:t>
      </w:r>
    </w:p>
    <w:p w:rsidR="006050E5" w:rsidRPr="00FD1DE8" w:rsidRDefault="006050E5" w:rsidP="00FD1DE8">
      <w:pPr>
        <w:pStyle w:val="Heading3"/>
        <w:spacing w:line="240" w:lineRule="auto"/>
        <w:rPr>
          <w:color w:val="000000" w:themeColor="text1"/>
        </w:rPr>
      </w:pPr>
      <w:bookmarkStart w:id="19" w:name="_Toc235347485"/>
      <w:bookmarkStart w:id="20" w:name="_Toc235506452"/>
      <w:bookmarkStart w:id="21" w:name="_Toc236114273"/>
      <w:r w:rsidRPr="00FD1DE8">
        <w:rPr>
          <w:color w:val="000000" w:themeColor="text1"/>
        </w:rPr>
        <w:t>Poetic Logic</w:t>
      </w:r>
      <w:bookmarkEnd w:id="19"/>
      <w:bookmarkEnd w:id="20"/>
      <w:bookmarkEnd w:id="21"/>
    </w:p>
    <w:p w:rsidR="006050E5" w:rsidRPr="00FD1DE8" w:rsidRDefault="006050E5" w:rsidP="00FD1DE8">
      <w:pPr>
        <w:spacing w:line="240" w:lineRule="auto"/>
        <w:rPr>
          <w:color w:val="000000" w:themeColor="text1"/>
        </w:rPr>
      </w:pPr>
      <w:r w:rsidRPr="00FD1DE8">
        <w:rPr>
          <w:color w:val="000000" w:themeColor="text1"/>
        </w:rPr>
        <w:t xml:space="preserve">Born to a family that adheres largely to Vedic, Buddhist and Animist beliefs and </w:t>
      </w:r>
      <w:r w:rsidR="007F54D1" w:rsidRPr="00FD1DE8">
        <w:rPr>
          <w:color w:val="000000" w:themeColor="text1"/>
        </w:rPr>
        <w:t>tha</w:t>
      </w:r>
      <w:r w:rsidR="007F3581" w:rsidRPr="00FD1DE8">
        <w:rPr>
          <w:color w:val="000000" w:themeColor="text1"/>
        </w:rPr>
        <w:t xml:space="preserve">t </w:t>
      </w:r>
      <w:r w:rsidRPr="00FD1DE8">
        <w:rPr>
          <w:color w:val="000000" w:themeColor="text1"/>
        </w:rPr>
        <w:t xml:space="preserve">draws inspiration from hymns, mantra and myths, I can imagine now how poetic logic helps explore many mystical contours of inner-passionate flames </w:t>
      </w:r>
      <w:r w:rsidR="00363786" w:rsidRPr="00FD1DE8">
        <w:rPr>
          <w:color w:val="000000" w:themeColor="text1"/>
        </w:rPr>
        <w:fldChar w:fldCharType="begin"/>
      </w:r>
      <w:r w:rsidR="009E6BB2" w:rsidRPr="00FD1DE8">
        <w:rPr>
          <w:color w:val="000000" w:themeColor="text1"/>
        </w:rPr>
        <w:instrText xml:space="preserve"> ADDIN EN.CITE &lt;EndNote&gt;&lt;Cite&gt;&lt;Author&gt;Denton&lt;/Author&gt;&lt;Year&gt;2005&lt;/Year&gt;&lt;RecNum&gt;407&lt;/RecNum&gt;&lt;DisplayText&gt;(Denton, 2005a)&lt;/DisplayText&gt;&lt;record&gt;&lt;rec-number&gt;407&lt;/rec-number&gt;&lt;foreign-keys&gt;&lt;key app="EN" db-id="zz2rrsdx4trsaqez024vspeafe2ez925zpff"&gt;407&lt;/key&gt;&lt;/foreign-keys&gt;&lt;ref-type name="Book Section"&gt;5&lt;/ref-type&gt;&lt;contributors&gt;&lt;authors&gt;&lt;author&gt;Denton, D.&lt;/author&gt;&lt;/authors&gt;&lt;secondary-authors&gt;&lt;author&gt;Miller, John P.&lt;/author&gt;&lt;author&gt;Karsten, S.&lt;/author&gt;&lt;author&gt;Denton, D.&lt;/author&gt;&lt;author&gt;Orr, D.&lt;/author&gt;&lt;author&gt;Kates, I.C.&lt;/author&gt;&lt;/secondary-authors&gt;&lt;/contributors&gt;&lt;titles&gt;&lt;title&gt;In the flame of the heart: Toward a pedagogy of compassion&lt;/title&gt;&lt;secondary-title&gt;Holistic learning and spirituality in education : Breaking new ground&lt;/secondary-title&gt;&lt;/titles&gt;&lt;pages&gt;181-192&lt;/pages&gt;&lt;keywords&gt;&lt;keyword&gt;Education, Humanistic Congresses.&lt;/keyword&gt;&lt;keyword&gt;Holistic education Congresses.&lt;/keyword&gt;&lt;keyword&gt;Learning Congresses.&lt;/keyword&gt;&lt;keyword&gt;Spiritual life Congresses.&lt;/keyword&gt;&lt;/keywords&gt;&lt;dates&gt;&lt;year&gt;2005&lt;/year&gt;&lt;/dates&gt;&lt;pub-location&gt;Albany, NY&lt;/pub-location&gt;&lt;publisher&gt;State University of New York Press&lt;/publisher&gt;&lt;isbn&gt;0791463516 (hardcover alk. paper)&amp;#xD;9780791463512&amp;#xD;0791463524 (pbk.)&amp;#xD;9780791463529&lt;/isbn&gt;&lt;call-num&gt;OISE_UT STACKS 370.112 H7322 BOOK&amp;#xD;STMICHAELS CHECKEDOUT LC990 .H65 2005 SMC BOOK&lt;/call-num&gt;&lt;urls&gt;&lt;/urls&gt;&lt;/record&gt;&lt;/Cite&gt;&lt;/EndNote&gt;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6" w:tooltip="Denton, 2005 #407" w:history="1">
        <w:r w:rsidR="00AD3217" w:rsidRPr="00FD1DE8">
          <w:rPr>
            <w:noProof/>
            <w:color w:val="000000" w:themeColor="text1"/>
          </w:rPr>
          <w:t>Denton, 2005a</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and outer lives of human selves. For me, poetic logic can be understood as a natural way of interacting self with other through the ever-shifting nature of meanings embedded in different levels of enacting a language. Unlike the logic of extreme assertion, deduction and analysis that often tends to promote a linear, literal and non-relational approach to knowledge generation, poetic logic can help explore the bumpy landscape of </w:t>
      </w:r>
      <w:r w:rsidRPr="00FD1DE8">
        <w:rPr>
          <w:noProof/>
          <w:color w:val="000000" w:themeColor="text1"/>
          <w:lang w:val="en-US" w:eastAsia="en-US"/>
        </w:rPr>
        <w:drawing>
          <wp:anchor distT="0" distB="0" distL="114300" distR="114300" simplePos="0" relativeHeight="251666432" behindDoc="0" locked="0" layoutInCell="1" allowOverlap="1">
            <wp:simplePos x="0" y="0"/>
            <wp:positionH relativeFrom="column">
              <wp:posOffset>0</wp:posOffset>
            </wp:positionH>
            <wp:positionV relativeFrom="paragraph">
              <wp:posOffset>571500</wp:posOffset>
            </wp:positionV>
            <wp:extent cx="1724025" cy="1581150"/>
            <wp:effectExtent l="19050" t="19050" r="28575" b="19050"/>
            <wp:wrapSquare wrapText="bothSides"/>
            <wp:docPr id="243" name="Picture 4" descr="http://tbn0.google.com/images?q=tbn:0Ar7vYtxlnE3tM:http://www.kandakororo.com/images/flow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0Ar7vYtxlnE3tM:http://www.kandakororo.com/images/flower.bmp"/>
                    <pic:cNvPicPr>
                      <a:picLocks noChangeAspect="1" noChangeArrowheads="1"/>
                    </pic:cNvPicPr>
                  </pic:nvPicPr>
                  <pic:blipFill>
                    <a:blip r:embed="rId15" cstate="print"/>
                    <a:srcRect/>
                    <a:stretch>
                      <a:fillRect/>
                    </a:stretch>
                  </pic:blipFill>
                  <pic:spPr bwMode="auto">
                    <a:xfrm>
                      <a:off x="0" y="0"/>
                      <a:ext cx="1724025" cy="1581150"/>
                    </a:xfrm>
                    <a:prstGeom prst="rect">
                      <a:avLst/>
                    </a:prstGeom>
                    <a:noFill/>
                    <a:ln w="9525">
                      <a:solidFill>
                        <a:srgbClr val="4F81BD"/>
                      </a:solidFill>
                      <a:miter lim="800000"/>
                      <a:headEnd/>
                      <a:tailEnd/>
                    </a:ln>
                  </pic:spPr>
                </pic:pic>
              </a:graphicData>
            </a:graphic>
          </wp:anchor>
        </w:drawing>
      </w:r>
      <w:r w:rsidRPr="00FD1DE8">
        <w:rPr>
          <w:color w:val="000000" w:themeColor="text1"/>
        </w:rPr>
        <w:t xml:space="preserve">human thinking and actions </w:t>
      </w:r>
      <w:r w:rsidR="00363786" w:rsidRPr="00FD1DE8">
        <w:rPr>
          <w:color w:val="000000" w:themeColor="text1"/>
        </w:rPr>
        <w:fldChar w:fldCharType="begin"/>
      </w:r>
      <w:r w:rsidR="009E6BB2" w:rsidRPr="00FD1DE8">
        <w:rPr>
          <w:color w:val="000000" w:themeColor="text1"/>
        </w:rPr>
        <w:instrText xml:space="preserve"> ADDIN EN.CITE &lt;EndNote&gt;&lt;Cite&gt;&lt;Author&gt;Danesi&lt;/Author&gt;&lt;Year&gt;2004&lt;/Year&gt;&lt;RecNum&gt;394&lt;/RecNum&gt;&lt;DisplayText&gt;(Danesi, 2004)&lt;/DisplayText&gt;&lt;record&gt;&lt;rec-number&gt;394&lt;/rec-number&gt;&lt;foreign-keys&gt;&lt;key app="EN" db-id="zz2rrsdx4trsaqez024vspeafe2ez925zpff"&gt;394&lt;/key&gt;&lt;/foreign-keys&gt;&lt;ref-type name="Book"&gt;6&lt;/ref-type&gt;&lt;contributors&gt;&lt;authors&gt;&lt;author&gt;Danesi, M.&lt;/author&gt;&lt;/authors&gt;&lt;/contributors&gt;&lt;titles&gt;&lt;title&gt;Poetic logic: The role of metaphor in thought, language, and culture&lt;/title&gt;&lt;/titles&gt;&lt;dates&gt;&lt;year&gt;2004&lt;/year&gt;&lt;/dates&gt;&lt;pub-location&gt;Madison, WI&lt;/pub-location&gt;&lt;publisher&gt;Atwood Publishing&lt;/publisher&gt;&lt;urls&gt;&lt;/urls&gt;&lt;/record&gt;&lt;/Cite&gt;&lt;/EndNote&gt;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3" w:tooltip="Danesi, 2004 #394" w:history="1">
        <w:r w:rsidR="00AD3217" w:rsidRPr="00FD1DE8">
          <w:rPr>
            <w:noProof/>
            <w:color w:val="000000" w:themeColor="text1"/>
          </w:rPr>
          <w:t>Danesi, 2004</w:t>
        </w:r>
      </w:hyperlink>
      <w:r w:rsidRPr="00FD1DE8">
        <w:rPr>
          <w:noProof/>
          <w:color w:val="000000" w:themeColor="text1"/>
        </w:rPr>
        <w:t>)</w:t>
      </w:r>
      <w:r w:rsidR="00363786" w:rsidRPr="00FD1DE8">
        <w:rPr>
          <w:color w:val="000000" w:themeColor="text1"/>
        </w:rPr>
        <w:fldChar w:fldCharType="end"/>
      </w:r>
      <w:r w:rsidRPr="00FD1DE8">
        <w:rPr>
          <w:color w:val="000000" w:themeColor="text1"/>
        </w:rPr>
        <w:t>. In Eastern m</w:t>
      </w:r>
      <w:r w:rsidR="007F54D1" w:rsidRPr="00FD1DE8">
        <w:rPr>
          <w:color w:val="000000" w:themeColor="text1"/>
        </w:rPr>
        <w:t xml:space="preserve">ystical traditions poetic logic </w:t>
      </w:r>
      <w:r w:rsidRPr="00FD1DE8">
        <w:rPr>
          <w:color w:val="000000" w:themeColor="text1"/>
        </w:rPr>
        <w:t xml:space="preserve">inspired language appears to be a means for communication between different layers of body-souls </w:t>
      </w:r>
      <w:r w:rsidR="00363786" w:rsidRPr="00FD1DE8">
        <w:rPr>
          <w:color w:val="000000" w:themeColor="text1"/>
        </w:rPr>
        <w:fldChar w:fldCharType="begin"/>
      </w:r>
      <w:r w:rsidR="009E6BB2" w:rsidRPr="00FD1DE8">
        <w:rPr>
          <w:color w:val="000000" w:themeColor="text1"/>
        </w:rPr>
        <w:instrText xml:space="preserve"> ADDIN EN.CITE &lt;EndNote&gt;&lt;Cite&gt;&lt;Author&gt;Sri Aurobindo&lt;/Author&gt;&lt;Year&gt;1972&lt;/Year&gt;&lt;RecNum&gt;14&lt;/RecNum&gt;&lt;DisplayText&gt;(Sri Aurobindo, 1972)&lt;/DisplayText&gt;&lt;record&gt;&lt;rec-number&gt;14&lt;/rec-number&gt;&lt;foreign-keys&gt;&lt;key app="EN" db-id="zz2rrsdx4trsaqez024vspeafe2ez925zpff"&gt;14&lt;/key&gt;&lt;/foreign-keys&gt;&lt;ref-type name="Book"&gt;6&lt;/ref-type&gt;&lt;contributors&gt;&lt;authors&gt;&lt;author&gt;Sri Aurobindo,&lt;/author&gt;&lt;/authors&gt;&lt;/contributors&gt;&lt;titles&gt;&lt;title&gt;Collected poems&lt;/title&gt;&lt;/titles&gt;&lt;dates&gt;&lt;year&gt;1972&lt;/year&gt;&lt;/dates&gt;&lt;pub-location&gt;Twin Lakes, WI&lt;/pub-location&gt;&lt;publisher&gt;Lotus Press. Available Online  http://www.poetseers.org/the_poetseers/sri_aurobindo/sritwo/ascent&lt;/publisher&gt;&lt;urls&gt;&lt;/urls&gt;&lt;/record&gt;&lt;/Cite&gt;&lt;/EndNote&gt;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6" w:tooltip="Sri Aurobindo, 1972 #14" w:history="1">
        <w:r w:rsidR="00AD3217" w:rsidRPr="00FD1DE8">
          <w:rPr>
            <w:noProof/>
            <w:color w:val="000000" w:themeColor="text1"/>
          </w:rPr>
          <w:t>Sri Aurobindo, 1972</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Contrary </w:t>
      </w:r>
      <w:r w:rsidR="007F54D1" w:rsidRPr="00FD1DE8">
        <w:rPr>
          <w:color w:val="000000" w:themeColor="text1"/>
        </w:rPr>
        <w:t xml:space="preserve">to the Western Modern Worldview </w:t>
      </w:r>
      <w:r w:rsidRPr="00FD1DE8">
        <w:rPr>
          <w:color w:val="000000" w:themeColor="text1"/>
        </w:rPr>
        <w:t xml:space="preserve">inspired idea that knowledge should be presented via assertive language games together with the justificatory </w:t>
      </w:r>
      <w:r w:rsidRPr="00FD1DE8">
        <w:rPr>
          <w:color w:val="000000" w:themeColor="text1"/>
        </w:rPr>
        <w:lastRenderedPageBreak/>
        <w:t>logic of deduction and reduction (</w:t>
      </w:r>
      <w:r w:rsidR="007F54D1" w:rsidRPr="00FD1DE8">
        <w:rPr>
          <w:color w:val="000000" w:themeColor="text1"/>
        </w:rPr>
        <w:t xml:space="preserve">i.e., </w:t>
      </w:r>
      <w:r w:rsidRPr="00FD1DE8">
        <w:rPr>
          <w:color w:val="000000" w:themeColor="text1"/>
        </w:rPr>
        <w:t>analysis), Eastern wisdom tradition</w:t>
      </w:r>
      <w:r w:rsidR="007F54D1" w:rsidRPr="00FD1DE8">
        <w:rPr>
          <w:color w:val="000000" w:themeColor="text1"/>
        </w:rPr>
        <w:t xml:space="preserve">s prefer to promote  poetic logic </w:t>
      </w:r>
      <w:r w:rsidRPr="00FD1DE8">
        <w:rPr>
          <w:color w:val="000000" w:themeColor="text1"/>
        </w:rPr>
        <w:t xml:space="preserve">inspired genres as a means for generating and disseminating knowing and knowledge </w:t>
      </w:r>
      <w:r w:rsidR="00363786" w:rsidRPr="00FD1DE8">
        <w:rPr>
          <w:color w:val="000000" w:themeColor="text1"/>
        </w:rPr>
        <w:fldChar w:fldCharType="begin"/>
      </w:r>
      <w:r w:rsidR="009E6BB2" w:rsidRPr="00FD1DE8">
        <w:rPr>
          <w:color w:val="000000" w:themeColor="text1"/>
        </w:rPr>
        <w:instrText xml:space="preserve"> ADDIN EN.CITE &lt;EndNote&gt;&lt;Cite&gt;&lt;Author&gt;Mahony&lt;/Author&gt;&lt;Year&gt;1998&lt;/Year&gt;&lt;RecNum&gt;565&lt;/RecNum&gt;&lt;DisplayText&gt;(Mahony, 1998)&lt;/DisplayText&gt;&lt;record&gt;&lt;rec-number&gt;565&lt;/rec-number&gt;&lt;foreign-keys&gt;&lt;key app="EN" db-id="zz2rrsdx4trsaqez024vspeafe2ez925zpff"&gt;565&lt;/key&gt;&lt;/foreign-keys&gt;&lt;ref-type name="Book"&gt;6&lt;/ref-type&gt;&lt;contributors&gt;&lt;authors&gt;&lt;author&gt;Mahony, W. K.&lt;/author&gt;&lt;/authors&gt;&lt;/contributors&gt;&lt;titles&gt;&lt;title&gt;The artful universe: An introduction to the Vedic religious imagination&lt;/title&gt;&lt;/titles&gt;&lt;dates&gt;&lt;year&gt;1998&lt;/year&gt;&lt;/dates&gt;&lt;pub-location&gt;NY&lt;/pub-location&gt;&lt;publisher&gt;SUNY Press&lt;/publisher&gt;&lt;urls&gt;&lt;/urls&gt;&lt;/record&gt;&lt;/Cite&gt;&lt;/EndNote&gt;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9" w:tooltip="Mahony, 1998 #565" w:history="1">
        <w:r w:rsidR="00AD3217" w:rsidRPr="00FD1DE8">
          <w:rPr>
            <w:noProof/>
            <w:color w:val="000000" w:themeColor="text1"/>
          </w:rPr>
          <w:t>Mahony, 1998</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w:t>
      </w:r>
    </w:p>
    <w:p w:rsidR="006050E5" w:rsidRPr="00FD1DE8" w:rsidRDefault="006050E5" w:rsidP="00FD1DE8">
      <w:pPr>
        <w:spacing w:line="240" w:lineRule="auto"/>
        <w:rPr>
          <w:color w:val="000000" w:themeColor="text1"/>
        </w:rPr>
      </w:pPr>
      <w:r w:rsidRPr="00FD1DE8">
        <w:rPr>
          <w:color w:val="000000" w:themeColor="text1"/>
        </w:rPr>
        <w:t xml:space="preserve">As I read a (neglected) history of Western science, my </w:t>
      </w:r>
      <w:r w:rsidR="001E19C6" w:rsidRPr="00FD1DE8">
        <w:rPr>
          <w:color w:val="000000" w:themeColor="text1"/>
        </w:rPr>
        <w:t>mind’s eye</w:t>
      </w:r>
      <w:r w:rsidR="007F3581" w:rsidRPr="00FD1DE8">
        <w:rPr>
          <w:color w:val="000000" w:themeColor="text1"/>
        </w:rPr>
        <w:t xml:space="preserve"> </w:t>
      </w:r>
      <w:r w:rsidR="001E19C6" w:rsidRPr="00FD1DE8">
        <w:rPr>
          <w:color w:val="000000" w:themeColor="text1"/>
        </w:rPr>
        <w:t>was</w:t>
      </w:r>
      <w:r w:rsidRPr="00FD1DE8">
        <w:rPr>
          <w:color w:val="000000" w:themeColor="text1"/>
        </w:rPr>
        <w:t xml:space="preserve"> captured by the idea of </w:t>
      </w:r>
      <w:proofErr w:type="spellStart"/>
      <w:r w:rsidRPr="00FD1DE8">
        <w:rPr>
          <w:color w:val="000000" w:themeColor="text1"/>
        </w:rPr>
        <w:t>Giambatista</w:t>
      </w:r>
      <w:proofErr w:type="spellEnd"/>
      <w:r w:rsidR="007F3581" w:rsidRPr="00FD1DE8">
        <w:rPr>
          <w:color w:val="000000" w:themeColor="text1"/>
        </w:rPr>
        <w:t xml:space="preserve"> </w:t>
      </w:r>
      <w:proofErr w:type="spellStart"/>
      <w:r w:rsidRPr="00FD1DE8">
        <w:rPr>
          <w:color w:val="000000" w:themeColor="text1"/>
        </w:rPr>
        <w:t>Vico</w:t>
      </w:r>
      <w:proofErr w:type="spellEnd"/>
      <w:r w:rsidRPr="00FD1DE8">
        <w:rPr>
          <w:color w:val="000000" w:themeColor="text1"/>
        </w:rPr>
        <w:t xml:space="preserve">, a contemporary of Newton, who appears to </w:t>
      </w:r>
      <w:r w:rsidR="001E19C6" w:rsidRPr="00FD1DE8">
        <w:rPr>
          <w:color w:val="000000" w:themeColor="text1"/>
        </w:rPr>
        <w:t>critique</w:t>
      </w:r>
      <w:r w:rsidRPr="00FD1DE8">
        <w:rPr>
          <w:color w:val="000000" w:themeColor="text1"/>
        </w:rPr>
        <w:t xml:space="preserve"> the ruthless approach to manipulating nature in what has turned out to be the privileged method of the mainstream paradigm of science. </w:t>
      </w:r>
      <w:proofErr w:type="spellStart"/>
      <w:r w:rsidRPr="00FD1DE8">
        <w:rPr>
          <w:color w:val="000000" w:themeColor="text1"/>
        </w:rPr>
        <w:t>Vico’s</w:t>
      </w:r>
      <w:proofErr w:type="spellEnd"/>
      <w:r w:rsidRPr="00FD1DE8">
        <w:rPr>
          <w:color w:val="000000" w:themeColor="text1"/>
        </w:rPr>
        <w:t xml:space="preserve"> critique of extremely detached rationality, a-priori Platonic reasoning and dried metaphysics helps me understand the usefulness of poetic logic in realising relational rationality, interactive-interpretive thinking and lived experience for my professional lives as a teacher and teacher educator </w:t>
      </w:r>
      <w:r w:rsidR="00363786" w:rsidRPr="00FD1DE8">
        <w:rPr>
          <w:color w:val="000000" w:themeColor="text1"/>
        </w:rPr>
        <w:fldChar w:fldCharType="begin"/>
      </w:r>
      <w:r w:rsidR="009E6BB2" w:rsidRPr="00FD1DE8">
        <w:rPr>
          <w:color w:val="000000" w:themeColor="text1"/>
        </w:rPr>
        <w:instrText xml:space="preserve"> ADDIN EN.CITE &lt;EndNote&gt;&lt;Cite&gt;&lt;Author&gt;Vico&lt;/Author&gt;&lt;Year&gt;1984&lt;/Year&gt;&lt;RecNum&gt;729&lt;/RecNum&gt;&lt;DisplayText&gt;(Vico, 1984)&lt;/DisplayText&gt;&lt;record&gt;&lt;rec-number&gt;729&lt;/rec-number&gt;&lt;foreign-keys&gt;&lt;key app="EN" db-id="zz2rrsdx4trsaqez024vspeafe2ez925zpff"&gt;729&lt;/key&gt;&lt;/foreign-keys&gt;&lt;ref-type name="Book"&gt;6&lt;/ref-type&gt;&lt;contributors&gt;&lt;authors&gt;&lt;author&gt;Vico, G.&lt;/author&gt;&lt;/authors&gt;&lt;/contributors&gt;&lt;titles&gt;&lt;title&gt;The new science of Giambattista Vico (Trans: Thomas Goddard Bergin and Max Harold Fisch)&lt;/title&gt;&lt;/titles&gt;&lt;dates&gt;&lt;year&gt;1984&lt;/year&gt;&lt;/dates&gt;&lt;pub-location&gt;Ithaca, NY&lt;/pub-location&gt;&lt;publisher&gt;Cornell University Press &lt;/publisher&gt;&lt;urls&gt;&lt;/urls&gt;&lt;/record&gt;&lt;/Cite&gt;&lt;/EndNote&gt;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71" w:tooltip="Vico, 1984 #729" w:history="1">
        <w:r w:rsidR="00AD3217" w:rsidRPr="00FD1DE8">
          <w:rPr>
            <w:noProof/>
            <w:color w:val="000000" w:themeColor="text1"/>
          </w:rPr>
          <w:t>Vico, 1984</w:t>
        </w:r>
      </w:hyperlink>
      <w:r w:rsidRPr="00FD1DE8">
        <w:rPr>
          <w:noProof/>
          <w:color w:val="000000" w:themeColor="text1"/>
        </w:rPr>
        <w:t>)</w:t>
      </w:r>
      <w:r w:rsidR="00363786" w:rsidRPr="00FD1DE8">
        <w:rPr>
          <w:color w:val="000000" w:themeColor="text1"/>
        </w:rPr>
        <w:fldChar w:fldCharType="end"/>
      </w:r>
      <w:r w:rsidR="001E19C6" w:rsidRPr="00FD1DE8">
        <w:rPr>
          <w:color w:val="000000" w:themeColor="text1"/>
        </w:rPr>
        <w:t>. How could poetic logic</w:t>
      </w:r>
      <w:r w:rsidRPr="00FD1DE8">
        <w:rPr>
          <w:color w:val="000000" w:themeColor="text1"/>
        </w:rPr>
        <w:t xml:space="preserve"> help me improve my professional life as a teacher and teacher educator? In what follows, I am hoping to use key features of this logic to explore answers to this question. </w:t>
      </w:r>
    </w:p>
    <w:p w:rsidR="006050E5" w:rsidRPr="00FD1DE8" w:rsidRDefault="006050E5" w:rsidP="00FD1DE8">
      <w:pPr>
        <w:spacing w:line="240" w:lineRule="auto"/>
        <w:rPr>
          <w:color w:val="000000" w:themeColor="text1"/>
        </w:rPr>
      </w:pPr>
      <w:r w:rsidRPr="00FD1DE8">
        <w:rPr>
          <w:color w:val="000000" w:themeColor="text1"/>
        </w:rPr>
        <w:t xml:space="preserve">a) </w:t>
      </w:r>
      <w:proofErr w:type="spellStart"/>
      <w:r w:rsidRPr="00FD1DE8">
        <w:rPr>
          <w:color w:val="000000" w:themeColor="text1"/>
          <w:u w:val="single"/>
        </w:rPr>
        <w:t>Relationality</w:t>
      </w:r>
      <w:proofErr w:type="spellEnd"/>
      <w:r w:rsidRPr="00FD1DE8">
        <w:rPr>
          <w:color w:val="000000" w:themeColor="text1"/>
          <w:u w:val="single"/>
        </w:rPr>
        <w:t xml:space="preserve"> and connectedness</w:t>
      </w:r>
      <w:r w:rsidRPr="00FD1DE8">
        <w:rPr>
          <w:color w:val="000000" w:themeColor="text1"/>
        </w:rPr>
        <w:t xml:space="preserve">: A poetic logic underlies the notion of relational and connected knowing, being and valuing as a means for generating wisdoms. Unlike the thinking and practice of ‘separate knowing’ </w:t>
      </w:r>
      <w:r w:rsidR="00363786" w:rsidRPr="00FD1DE8">
        <w:rPr>
          <w:color w:val="000000" w:themeColor="text1"/>
        </w:rPr>
        <w:fldChar w:fldCharType="begin"/>
      </w:r>
      <w:r w:rsidR="009E6BB2" w:rsidRPr="00FD1DE8">
        <w:rPr>
          <w:color w:val="000000" w:themeColor="text1"/>
        </w:rPr>
        <w:instrText xml:space="preserve"> ADDIN EN.CITE &lt;EndNote&gt;&lt;Cite&gt;&lt;Author&gt;Clinchy&lt;/Author&gt;&lt;Year&gt;1996&lt;/Year&gt;&lt;RecNum&gt;1089&lt;/RecNum&gt;&lt;DisplayText&gt;(Clinchy, 1996)&lt;/DisplayText&gt;&lt;record&gt;&lt;rec-number&gt;1089&lt;/rec-number&gt;&lt;foreign-keys&gt;&lt;key app="EN" db-id="zz2rrsdx4trsaqez024vspeafe2ez925zpff"&gt;1089&lt;/key&gt;&lt;/foreign-keys&gt;&lt;ref-type name="Book Section"&gt;5&lt;/ref-type&gt;&lt;contributors&gt;&lt;authors&gt;&lt;author&gt;Clinchy, B. M.&lt;/author&gt;&lt;/authors&gt;&lt;secondary-authors&gt;&lt;author&gt;Goldberger, N.R. &lt;/author&gt;&lt;author&gt;Tarule, J.M.&lt;/author&gt;&lt;author&gt;Clinchy, B.M.&lt;/author&gt;&lt;author&gt;Belenky, M.F.&lt;/author&gt;&lt;/secondary-authors&gt;&lt;/contributors&gt;&lt;titles&gt;&lt;title&gt;Connected and separate knowing: Toward a marriage of two minds&lt;/title&gt;&lt;secondary-title&gt;Knowledge, difference, and power: Essays inspired by &amp;quot;Women’s Ways of Knowing&amp;quot;&lt;/secondary-title&gt;&lt;/titles&gt;&lt;pages&gt;205-247&lt;/pages&gt;&lt;dates&gt;&lt;year&gt;1996&lt;/year&gt;&lt;/dates&gt;&lt;pub-location&gt;NY&lt;/pub-location&gt;&lt;publisher&gt;Basic Books&lt;/publisher&gt;&lt;urls&gt;&lt;/urls&gt;&lt;/record&gt;&lt;/Cite&gt;&lt;/EndNote&gt;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9" w:tooltip="Clinchy, 1996 #1089" w:history="1">
        <w:r w:rsidR="00AD3217" w:rsidRPr="00FD1DE8">
          <w:rPr>
            <w:noProof/>
            <w:color w:val="000000" w:themeColor="text1"/>
          </w:rPr>
          <w:t>Clinchy, 1996</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embedded in the logic of assertion-deduction-analysis, the logic of poetry seems to embed relational and connected landscapes in our thinking and actions. Reflecting upon my role as a conventional teache</w:t>
      </w:r>
      <w:r w:rsidR="001E19C6" w:rsidRPr="00FD1DE8">
        <w:rPr>
          <w:color w:val="000000" w:themeColor="text1"/>
        </w:rPr>
        <w:t>r, this feature of poetic logic</w:t>
      </w:r>
      <w:r w:rsidRPr="00FD1DE8">
        <w:rPr>
          <w:color w:val="000000" w:themeColor="text1"/>
        </w:rPr>
        <w:t xml:space="preserve"> could help promote a relational approach to dealing with different mathematical concepts. Rather than promoting exclusively the assertive-deductive modes of separate knowing, I could promote collaborative, empathic and contextual bases of knowing </w:t>
      </w:r>
      <w:r w:rsidR="00363786" w:rsidRPr="00FD1DE8">
        <w:rPr>
          <w:color w:val="000000" w:themeColor="text1"/>
        </w:rPr>
        <w:fldChar w:fldCharType="begin"/>
      </w:r>
      <w:r w:rsidR="009E6BB2" w:rsidRPr="00FD1DE8">
        <w:rPr>
          <w:color w:val="000000" w:themeColor="text1"/>
        </w:rPr>
        <w:instrText xml:space="preserve"> ADDIN EN.CITE &lt;EndNote&gt;&lt;Cite&gt;&lt;Author&gt;James&lt;/Author&gt;&lt;Year&gt;1997&lt;/Year&gt;&lt;RecNum&gt;512&lt;/RecNum&gt;&lt;DisplayText&gt;(James, Kent, &amp;amp; Noss, 1997)&lt;/DisplayText&gt;&lt;record&gt;&lt;rec-number&gt;512&lt;/rec-number&gt;&lt;foreign-keys&gt;&lt;key app="EN" db-id="zz2rrsdx4trsaqez024vspeafe2ez925zpff"&gt;512&lt;/key&gt;&lt;/foreign-keys&gt;&lt;ref-type name="Journal Article"&gt;17&lt;/ref-type&gt;&lt;contributors&gt;&lt;authors&gt;&lt;author&gt;James, M.&lt;/author&gt;&lt;author&gt;Kent, P.&lt;/author&gt;&lt;author&gt;Noss, R.&lt;/author&gt;&lt;/authors&gt;&lt;/contributors&gt;&lt;titles&gt;&lt;title&gt;Making sense of mathematical meaning-making: The poetic function of language&lt;/title&gt;&lt;secondary-title&gt;Philosophy of Mathematics Education Journal &lt;/secondary-title&gt;&lt;/titles&gt;&lt;pages&gt;Available Online at: http://www.people.ex.ac.uk/PErnest/pome10/art18.htm&lt;/pages&gt;&lt;volume&gt;10&lt;/volume&gt;&lt;dates&gt;&lt;year&gt;1997&lt;/year&gt;&lt;/dates&gt;&lt;urls&gt;&lt;/urls&gt;&lt;/record&gt;&lt;/Cite&gt;&lt;/EndNote&gt;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8" w:tooltip="James, 1997 #512" w:history="1">
        <w:r w:rsidR="00AD3217" w:rsidRPr="00FD1DE8">
          <w:rPr>
            <w:noProof/>
            <w:color w:val="000000" w:themeColor="text1"/>
          </w:rPr>
          <w:t>James, Kent, &amp; Noss, 1997</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Perhaps, the notions of </w:t>
      </w:r>
      <w:proofErr w:type="spellStart"/>
      <w:r w:rsidRPr="00FD1DE8">
        <w:rPr>
          <w:color w:val="000000" w:themeColor="text1"/>
        </w:rPr>
        <w:t>relationality</w:t>
      </w:r>
      <w:proofErr w:type="spellEnd"/>
      <w:r w:rsidRPr="00FD1DE8">
        <w:rPr>
          <w:color w:val="000000" w:themeColor="text1"/>
        </w:rPr>
        <w:t xml:space="preserve"> and connectedness could help develop my classroom as a site for co</w:t>
      </w:r>
      <w:r w:rsidR="001E19C6" w:rsidRPr="00FD1DE8">
        <w:rPr>
          <w:color w:val="000000" w:themeColor="text1"/>
        </w:rPr>
        <w:t>-</w:t>
      </w:r>
      <w:r w:rsidRPr="00FD1DE8">
        <w:rPr>
          <w:color w:val="000000" w:themeColor="text1"/>
        </w:rPr>
        <w:t>generating mathematical knowledge from the personal, social and cultural milieus of students. By consideri</w:t>
      </w:r>
      <w:r w:rsidR="001E19C6" w:rsidRPr="00FD1DE8">
        <w:rPr>
          <w:color w:val="000000" w:themeColor="text1"/>
        </w:rPr>
        <w:t>ng this feature of poetic logic</w:t>
      </w:r>
      <w:r w:rsidRPr="00FD1DE8">
        <w:rPr>
          <w:color w:val="000000" w:themeColor="text1"/>
        </w:rPr>
        <w:t xml:space="preserve"> as a referent for my pedagogy, I </w:t>
      </w:r>
      <w:r w:rsidR="001E19C6" w:rsidRPr="00FD1DE8">
        <w:rPr>
          <w:color w:val="000000" w:themeColor="text1"/>
        </w:rPr>
        <w:t>may</w:t>
      </w:r>
      <w:r w:rsidRPr="00FD1DE8">
        <w:rPr>
          <w:color w:val="000000" w:themeColor="text1"/>
        </w:rPr>
        <w:t xml:space="preserve"> be able to connect between pure and impure mathematics, thereby helping my students to understand the creative multidimensionality of </w:t>
      </w:r>
      <w:r w:rsidR="001E19C6" w:rsidRPr="00FD1DE8">
        <w:rPr>
          <w:color w:val="000000" w:themeColor="text1"/>
        </w:rPr>
        <w:t xml:space="preserve">the </w:t>
      </w:r>
      <w:r w:rsidRPr="00FD1DE8">
        <w:rPr>
          <w:color w:val="000000" w:themeColor="text1"/>
        </w:rPr>
        <w:t xml:space="preserve">mathematics that I teach. </w:t>
      </w:r>
    </w:p>
    <w:p w:rsidR="006050E5" w:rsidRPr="00FD1DE8" w:rsidRDefault="006050E5"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82816" behindDoc="0" locked="0" layoutInCell="1" allowOverlap="1">
            <wp:simplePos x="0" y="0"/>
            <wp:positionH relativeFrom="column">
              <wp:posOffset>20320</wp:posOffset>
            </wp:positionH>
            <wp:positionV relativeFrom="paragraph">
              <wp:posOffset>382905</wp:posOffset>
            </wp:positionV>
            <wp:extent cx="2291715" cy="1742440"/>
            <wp:effectExtent l="19050" t="19050" r="13335" b="10160"/>
            <wp:wrapSquare wrapText="bothSides"/>
            <wp:docPr id="242" name="Picture 18" descr="D:\Documents and Settings\12369243\Local Settings\Temporary Internet Files\Content.IE5\6ERC84DW\MPj0433193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ocuments and Settings\12369243\Local Settings\Temporary Internet Files\Content.IE5\6ERC84DW\MPj04331930000[1].jpg"/>
                    <pic:cNvPicPr>
                      <a:picLocks noChangeAspect="1" noChangeArrowheads="1"/>
                    </pic:cNvPicPr>
                  </pic:nvPicPr>
                  <pic:blipFill>
                    <a:blip r:embed="rId16" cstate="print"/>
                    <a:srcRect/>
                    <a:stretch>
                      <a:fillRect/>
                    </a:stretch>
                  </pic:blipFill>
                  <pic:spPr bwMode="auto">
                    <a:xfrm>
                      <a:off x="0" y="0"/>
                      <a:ext cx="2291715" cy="1742440"/>
                    </a:xfrm>
                    <a:prstGeom prst="rect">
                      <a:avLst/>
                    </a:prstGeom>
                    <a:noFill/>
                    <a:ln w="9525">
                      <a:solidFill>
                        <a:srgbClr val="4F81BD"/>
                      </a:solidFill>
                      <a:miter lim="800000"/>
                      <a:headEnd/>
                      <a:tailEnd/>
                    </a:ln>
                  </pic:spPr>
                </pic:pic>
              </a:graphicData>
            </a:graphic>
          </wp:anchor>
        </w:drawing>
      </w:r>
      <w:r w:rsidRPr="00FD1DE8">
        <w:rPr>
          <w:color w:val="000000" w:themeColor="text1"/>
        </w:rPr>
        <w:t xml:space="preserve">As a transformative teacher educator, I have embraced some aspects of relational and connected knowing, particularly through cooperative discussion activities. However, I could promote more fully the idea of </w:t>
      </w:r>
      <w:proofErr w:type="spellStart"/>
      <w:r w:rsidRPr="00FD1DE8">
        <w:rPr>
          <w:color w:val="000000" w:themeColor="text1"/>
        </w:rPr>
        <w:t>relationality</w:t>
      </w:r>
      <w:proofErr w:type="spellEnd"/>
      <w:r w:rsidRPr="00FD1DE8">
        <w:rPr>
          <w:color w:val="000000" w:themeColor="text1"/>
        </w:rPr>
        <w:t xml:space="preserve"> as a means for generating possible synergies between different views about mathematics. One important gift th</w:t>
      </w:r>
      <w:r w:rsidR="001E19C6" w:rsidRPr="00FD1DE8">
        <w:rPr>
          <w:color w:val="000000" w:themeColor="text1"/>
        </w:rPr>
        <w:t>at this feature of poetic logic</w:t>
      </w:r>
      <w:r w:rsidRPr="00FD1DE8">
        <w:rPr>
          <w:color w:val="000000" w:themeColor="text1"/>
        </w:rPr>
        <w:t xml:space="preserve"> can present to me as a teacher educator is a realisation of </w:t>
      </w:r>
      <w:r w:rsidR="001E19C6" w:rsidRPr="00FD1DE8">
        <w:rPr>
          <w:color w:val="000000" w:themeColor="text1"/>
        </w:rPr>
        <w:t xml:space="preserve">the </w:t>
      </w:r>
      <w:r w:rsidRPr="00FD1DE8">
        <w:rPr>
          <w:color w:val="000000" w:themeColor="text1"/>
        </w:rPr>
        <w:t xml:space="preserve">multidirectional relationships between perceptions, conceptions, views, postures and perspectives. As it goes with a popular Eastern dictum, a poetic language can organise a marriage ceremony between water and fire, divine and demon, safety and danger, </w:t>
      </w:r>
      <w:r w:rsidRPr="00FD1DE8">
        <w:rPr>
          <w:i/>
          <w:iCs/>
          <w:color w:val="000000" w:themeColor="text1"/>
        </w:rPr>
        <w:t>Brahma</w:t>
      </w:r>
      <w:r w:rsidRPr="00FD1DE8">
        <w:rPr>
          <w:color w:val="000000" w:themeColor="text1"/>
        </w:rPr>
        <w:t xml:space="preserve"> and </w:t>
      </w:r>
      <w:r w:rsidRPr="00FD1DE8">
        <w:rPr>
          <w:i/>
          <w:iCs/>
          <w:color w:val="000000" w:themeColor="text1"/>
        </w:rPr>
        <w:t>Maya</w:t>
      </w:r>
      <w:r w:rsidRPr="00FD1DE8">
        <w:rPr>
          <w:color w:val="000000" w:themeColor="text1"/>
        </w:rPr>
        <w:t xml:space="preserve">, Buddha and ignorant, and soul and body </w:t>
      </w:r>
      <w:r w:rsidR="00363786" w:rsidRPr="00FD1DE8">
        <w:rPr>
          <w:color w:val="000000" w:themeColor="text1"/>
        </w:rPr>
        <w:fldChar w:fldCharType="begin"/>
      </w:r>
      <w:r w:rsidR="009E6BB2" w:rsidRPr="00FD1DE8">
        <w:rPr>
          <w:color w:val="000000" w:themeColor="text1"/>
        </w:rPr>
        <w:instrText xml:space="preserve"> ADDIN EN.CITE &lt;EndNote&gt;&lt;Cite&gt;&lt;Author&gt;Christie&lt;/Author&gt;&lt;Year&gt;1979&lt;/Year&gt;&lt;RecNum&gt;386&lt;/RecNum&gt;&lt;DisplayText&gt;(Christie, 1979)&lt;/DisplayText&gt;&lt;record&gt;&lt;rec-number&gt;386&lt;/rec-number&gt;&lt;foreign-keys&gt;&lt;key app="EN" db-id="zz2rrsdx4trsaqez024vspeafe2ez925zpff"&gt;386&lt;/key&gt;&lt;/foreign-keys&gt;&lt;ref-type name="Journal Article"&gt;17&lt;/ref-type&gt;&lt;contributors&gt;&lt;authors&gt;&lt;author&gt;Christie, Elizabeth&lt;/author&gt;&lt;/authors&gt;&lt;/contributors&gt;&lt;titles&gt;&lt;title&gt;Indian philosophers on poetic imagination (pratibhā)&lt;/title&gt;&lt;secondary-title&gt;Journal of Indian Philosophy&lt;/secondary-title&gt;&lt;/titles&gt;&lt;pages&gt;153-207&lt;/pages&gt;&lt;volume&gt;7&lt;/volume&gt;&lt;number&gt;2&lt;/number&gt;&lt;dates&gt;&lt;year&gt;1979&lt;/year&gt;&lt;/dates&gt;&lt;urls&gt;&lt;related-urls&gt;&lt;url&gt;http://dx.doi.org/10.1007/BF00164545&lt;/url&gt;&lt;/related-urls&gt;&lt;/urls&gt;&lt;/record&gt;&lt;/Cite&gt;&lt;/EndNote&gt;</w:instrText>
      </w:r>
      <w:r w:rsidR="00363786" w:rsidRPr="00FD1DE8">
        <w:rPr>
          <w:color w:val="000000" w:themeColor="text1"/>
        </w:rPr>
        <w:fldChar w:fldCharType="separate"/>
      </w:r>
      <w:r w:rsidRPr="00FD1DE8">
        <w:rPr>
          <w:noProof/>
          <w:color w:val="000000" w:themeColor="text1"/>
        </w:rPr>
        <w:t>(</w:t>
      </w:r>
      <w:hyperlink w:anchor="_ENREF_7" w:tooltip="Christie, 1979 #386" w:history="1">
        <w:r w:rsidR="00AD3217" w:rsidRPr="00FD1DE8">
          <w:rPr>
            <w:noProof/>
            <w:color w:val="000000" w:themeColor="text1"/>
          </w:rPr>
          <w:t>Christie, 1979</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Couldn’t I try to organise a marriage ceremony between pure and impure mathematics, objective and subjective mathematics, abstract and concrete mathematics, and universal and contextual mathematics? </w:t>
      </w:r>
    </w:p>
    <w:p w:rsidR="006050E5" w:rsidRPr="00FD1DE8" w:rsidRDefault="006050E5" w:rsidP="00FD1DE8">
      <w:pPr>
        <w:spacing w:line="240" w:lineRule="auto"/>
        <w:rPr>
          <w:color w:val="000000" w:themeColor="text1"/>
        </w:rPr>
      </w:pPr>
      <w:r w:rsidRPr="00FD1DE8">
        <w:rPr>
          <w:color w:val="000000" w:themeColor="text1"/>
        </w:rPr>
        <w:t xml:space="preserve">b) </w:t>
      </w:r>
      <w:r w:rsidRPr="00FD1DE8">
        <w:rPr>
          <w:color w:val="000000" w:themeColor="text1"/>
          <w:u w:val="single"/>
        </w:rPr>
        <w:t>Means for expressing ineffability</w:t>
      </w:r>
      <w:r w:rsidRPr="00FD1DE8">
        <w:rPr>
          <w:color w:val="000000" w:themeColor="text1"/>
        </w:rPr>
        <w:t>: Exploring this feature of poetic logics reminds me of aspects of my experiences which could not be accounted</w:t>
      </w:r>
      <w:r w:rsidR="001E19C6" w:rsidRPr="00FD1DE8">
        <w:rPr>
          <w:color w:val="000000" w:themeColor="text1"/>
        </w:rPr>
        <w:t xml:space="preserve"> for by the conventional logics </w:t>
      </w:r>
      <w:r w:rsidRPr="00FD1DE8">
        <w:rPr>
          <w:color w:val="000000" w:themeColor="text1"/>
        </w:rPr>
        <w:t>inspired pros</w:t>
      </w:r>
      <w:r w:rsidR="001E19C6" w:rsidRPr="00FD1DE8">
        <w:rPr>
          <w:color w:val="000000" w:themeColor="text1"/>
        </w:rPr>
        <w:t>aic and assertive language game</w:t>
      </w:r>
      <w:r w:rsidRPr="00FD1DE8">
        <w:rPr>
          <w:color w:val="000000" w:themeColor="text1"/>
        </w:rPr>
        <w:t>. In wisdom traditions of East, West</w:t>
      </w:r>
      <w:r w:rsidR="001E19C6" w:rsidRPr="00FD1DE8">
        <w:rPr>
          <w:color w:val="000000" w:themeColor="text1"/>
        </w:rPr>
        <w:t xml:space="preserve">, North and South, poetic logic </w:t>
      </w:r>
      <w:r w:rsidRPr="00FD1DE8">
        <w:rPr>
          <w:color w:val="000000" w:themeColor="text1"/>
        </w:rPr>
        <w:t xml:space="preserve">inspired language has been believed to be the language that captures the God-idea emanating from different cultures </w:t>
      </w:r>
      <w:r w:rsidR="00363786" w:rsidRPr="00FD1DE8">
        <w:rPr>
          <w:color w:val="000000" w:themeColor="text1"/>
        </w:rPr>
        <w:fldChar w:fldCharType="begin"/>
      </w:r>
      <w:r w:rsidR="009E6BB2" w:rsidRPr="00FD1DE8">
        <w:rPr>
          <w:color w:val="000000" w:themeColor="text1"/>
        </w:rPr>
        <w:instrText xml:space="preserve"> ADDIN EN.CITE &lt;EndNote&gt;&lt;Cite&gt;&lt;Author&gt;Newman&lt;/Author&gt;&lt;Year&gt;2003&lt;/Year&gt;&lt;RecNum&gt;592&lt;/RecNum&gt;&lt;DisplayText&gt;(Newman, 2003)&lt;/DisplayText&gt;&lt;record&gt;&lt;rec-number&gt;592&lt;/rec-number&gt;&lt;foreign-keys&gt;&lt;key app="EN" db-id="zz2rrsdx4trsaqez024vspeafe2ez925zpff"&gt;592&lt;/key&gt;&lt;/foreign-keys&gt;&lt;ref-type name="Book"&gt;6&lt;/ref-type&gt;&lt;contributors&gt;&lt;authors&gt;&lt;author&gt;Newman, B.&lt;/author&gt;&lt;/authors&gt;&lt;/contributors&gt;&lt;titles&gt;&lt;title&gt;God and the Goddesses: Vision, poetry, and belief in the Middle Ages&lt;/title&gt;&lt;/titles&gt;&lt;dates&gt;&lt;year&gt;2003&lt;/year&gt;&lt;/dates&gt;&lt;pub-location&gt;Philadelphia, PA&lt;/pub-location&gt;&lt;publisher&gt;University of Pennsylvania&lt;/publisher&gt;&lt;urls&gt;&lt;/urls&gt;&lt;/record&gt;&lt;/Cite&gt;&lt;/EndNote&gt;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52" w:tooltip="Newman, 2003 #592" w:history="1">
        <w:r w:rsidR="00AD3217" w:rsidRPr="00FD1DE8">
          <w:rPr>
            <w:noProof/>
            <w:color w:val="000000" w:themeColor="text1"/>
          </w:rPr>
          <w:t>Newman, 2003</w:t>
        </w:r>
      </w:hyperlink>
      <w:r w:rsidRPr="00FD1DE8">
        <w:rPr>
          <w:noProof/>
          <w:color w:val="000000" w:themeColor="text1"/>
        </w:rPr>
        <w:t>)</w:t>
      </w:r>
      <w:r w:rsidR="00363786" w:rsidRPr="00FD1DE8">
        <w:rPr>
          <w:color w:val="000000" w:themeColor="text1"/>
        </w:rPr>
        <w:fldChar w:fldCharType="end"/>
      </w:r>
      <w:r w:rsidRPr="00FD1DE8">
        <w:rPr>
          <w:color w:val="000000" w:themeColor="text1"/>
        </w:rPr>
        <w:t>. I am not necessarily saying th</w:t>
      </w:r>
      <w:r w:rsidR="001E19C6" w:rsidRPr="00FD1DE8">
        <w:rPr>
          <w:color w:val="000000" w:themeColor="text1"/>
        </w:rPr>
        <w:t>at this feature of poetic logic</w:t>
      </w:r>
      <w:r w:rsidRPr="00FD1DE8">
        <w:rPr>
          <w:color w:val="000000" w:themeColor="text1"/>
        </w:rPr>
        <w:t xml:space="preserve"> has to deal with God or some ethereal power, rather I am argu</w:t>
      </w:r>
      <w:r w:rsidR="001E19C6" w:rsidRPr="00FD1DE8">
        <w:rPr>
          <w:color w:val="000000" w:themeColor="text1"/>
        </w:rPr>
        <w:t xml:space="preserve">ing </w:t>
      </w:r>
      <w:r w:rsidR="001E19C6" w:rsidRPr="00FD1DE8">
        <w:rPr>
          <w:color w:val="000000" w:themeColor="text1"/>
        </w:rPr>
        <w:lastRenderedPageBreak/>
        <w:t>for the use of poetic logic</w:t>
      </w:r>
      <w:r w:rsidRPr="00FD1DE8">
        <w:rPr>
          <w:color w:val="000000" w:themeColor="text1"/>
        </w:rPr>
        <w:t xml:space="preserve"> as a means for expressing vari</w:t>
      </w:r>
      <w:r w:rsidR="001E19C6" w:rsidRPr="00FD1DE8">
        <w:rPr>
          <w:color w:val="000000" w:themeColor="text1"/>
        </w:rPr>
        <w:t>ous forms of ineffability resting</w:t>
      </w:r>
      <w:r w:rsidRPr="00FD1DE8">
        <w:rPr>
          <w:color w:val="000000" w:themeColor="text1"/>
        </w:rPr>
        <w:t xml:space="preserve"> in our world of thinking, acting and experiencing about pedagogy. In what ways would this feature of poetic logic empower </w:t>
      </w:r>
      <w:proofErr w:type="gramStart"/>
      <w:r w:rsidRPr="00FD1DE8">
        <w:rPr>
          <w:color w:val="000000" w:themeColor="text1"/>
        </w:rPr>
        <w:t>myself</w:t>
      </w:r>
      <w:proofErr w:type="gramEnd"/>
      <w:r w:rsidRPr="00FD1DE8">
        <w:rPr>
          <w:color w:val="000000" w:themeColor="text1"/>
        </w:rPr>
        <w:t xml:space="preserve"> as a teacher and a teacher educator? Perhaps, I would benefit in three ways. Firstly, I could use poetic logic to explore my experiential interiority so as to recognise my passions, joys and sorrows accumulated during the process of teaching. In so doing, I would be able to understand my (ineffable) values, thereby acting justifiably in different situations</w:t>
      </w:r>
      <w:r w:rsidR="007F3581" w:rsidRPr="00FD1DE8">
        <w:rPr>
          <w:color w:val="000000" w:themeColor="text1"/>
        </w:rPr>
        <w:t xml:space="preserve"> </w:t>
      </w:r>
      <w:r w:rsidR="00363786" w:rsidRPr="00FD1DE8">
        <w:rPr>
          <w:color w:val="000000" w:themeColor="text1"/>
        </w:rPr>
        <w:fldChar w:fldCharType="begin"/>
      </w:r>
      <w:r w:rsidR="00AD3217" w:rsidRPr="00FD1DE8">
        <w:rPr>
          <w:color w:val="000000" w:themeColor="text1"/>
        </w:rPr>
        <w:instrText xml:space="preserve"> ADDIN EN.CITE &lt;EndNote&gt;&lt;Cite&gt;&lt;Author&gt;Obeyesekere&lt;/Author&gt;&lt;Year&gt;2012&lt;/Year&gt;&lt;RecNum&gt;1163&lt;/RecNum&gt;&lt;DisplayText&gt;(Obeyesekere, 2012)&lt;/DisplayText&gt;&lt;record&gt;&lt;rec-number&gt;1163&lt;/rec-number&gt;&lt;foreign-keys&gt;&lt;key app="EN" db-id="zz2rrsdx4trsaqez024vspeafe2ez925zpff"&gt;1163&lt;/key&gt;&lt;/foreign-keys&gt;&lt;ref-type name="Book"&gt;6&lt;/ref-type&gt;&lt;contributors&gt;&lt;authors&gt;&lt;author&gt;Obeyesekere, Gananath&lt;/author&gt;&lt;/authors&gt;&lt;/contributors&gt;&lt;titles&gt;&lt;title&gt;The awakened ones :Phenomenology of visionary experience&lt;/title&gt;&lt;/titles&gt;&lt;dates&gt;&lt;year&gt;2012&lt;/year&gt;&lt;/dates&gt;&lt;pub-location&gt;New York&lt;/pub-location&gt;&lt;publisher&gt;Columbia University Press&lt;/publisher&gt;&lt;isbn&gt;9780231153621 0231153627 9780231527309 0231527306&lt;/isbn&gt;&lt;urls&gt;&lt;/urls&gt;&lt;remote-database-name&gt;/z-wcorg/&lt;/remote-database-name&gt;&lt;remote-database-provider&gt;http://worldcat.org&lt;/remote-database-provider&gt;&lt;language&gt;English&lt;/language&gt;&lt;/record&gt;&lt;/Cite&gt;&lt;/EndNote&gt;</w:instrText>
      </w:r>
      <w:r w:rsidR="00363786" w:rsidRPr="00FD1DE8">
        <w:rPr>
          <w:color w:val="000000" w:themeColor="text1"/>
        </w:rPr>
        <w:fldChar w:fldCharType="separate"/>
      </w:r>
      <w:r w:rsidR="00AD3217" w:rsidRPr="00FD1DE8">
        <w:rPr>
          <w:noProof/>
          <w:color w:val="000000" w:themeColor="text1"/>
        </w:rPr>
        <w:t>(</w:t>
      </w:r>
      <w:hyperlink w:anchor="_ENREF_53" w:tooltip="Obeyesekere, 2012 #1163" w:history="1">
        <w:r w:rsidR="00AD3217" w:rsidRPr="00FD1DE8">
          <w:rPr>
            <w:noProof/>
            <w:color w:val="000000" w:themeColor="text1"/>
          </w:rPr>
          <w:t>Obeyesekere, 2012</w:t>
        </w:r>
      </w:hyperlink>
      <w:r w:rsidR="00AD3217" w:rsidRPr="00FD1DE8">
        <w:rPr>
          <w:noProof/>
          <w:color w:val="000000" w:themeColor="text1"/>
        </w:rPr>
        <w:t>)</w:t>
      </w:r>
      <w:r w:rsidR="00363786" w:rsidRPr="00FD1DE8">
        <w:rPr>
          <w:color w:val="000000" w:themeColor="text1"/>
        </w:rPr>
        <w:fldChar w:fldCharType="end"/>
      </w:r>
      <w:r w:rsidRPr="00FD1DE8">
        <w:rPr>
          <w:color w:val="000000" w:themeColor="text1"/>
        </w:rPr>
        <w:t>. Indeed, it can be this feature of poetic logic that help</w:t>
      </w:r>
      <w:r w:rsidR="001E19C6" w:rsidRPr="00FD1DE8">
        <w:rPr>
          <w:color w:val="000000" w:themeColor="text1"/>
        </w:rPr>
        <w:t>s</w:t>
      </w:r>
      <w:r w:rsidRPr="00FD1DE8">
        <w:rPr>
          <w:color w:val="000000" w:themeColor="text1"/>
        </w:rPr>
        <w:t xml:space="preserve"> me notice many unnoticed events and phenomena. Secondly, through this feature of poetic logic I might be able to share an important message that the knowledge </w:t>
      </w:r>
      <w:r w:rsidR="001E19C6" w:rsidRPr="00FD1DE8">
        <w:rPr>
          <w:color w:val="000000" w:themeColor="text1"/>
        </w:rPr>
        <w:t>my students a</w:t>
      </w:r>
      <w:r w:rsidRPr="00FD1DE8">
        <w:rPr>
          <w:color w:val="000000" w:themeColor="text1"/>
        </w:rPr>
        <w:t xml:space="preserve">re encountering may not be final. I could also encourage them to explore fully (if possible) the ineffable dimension of their knowing, being and valuing. In so doing they might be able to see deep connections between ideas, concepts, words and meanings. And, some of these connections might still be a mystery to them and to me. In this way they would be able to embody a </w:t>
      </w:r>
      <w:proofErr w:type="spellStart"/>
      <w:r w:rsidRPr="00FD1DE8">
        <w:rPr>
          <w:color w:val="000000" w:themeColor="text1"/>
        </w:rPr>
        <w:t>depthful</w:t>
      </w:r>
      <w:proofErr w:type="spellEnd"/>
      <w:r w:rsidRPr="00FD1DE8">
        <w:rPr>
          <w:color w:val="000000" w:themeColor="text1"/>
        </w:rPr>
        <w:t xml:space="preserve"> and holistic understanding of mathematical concepts, yet recognising uncertainties embedded in claiming to know something. Finally, this feature of poetic logic would encourage me to embrace a posture of humility so as to challenge the longstanding arrogance embedded in extreme forms of assertive prosaic language games </w:t>
      </w:r>
      <w:r w:rsidR="00363786" w:rsidRPr="00FD1DE8">
        <w:rPr>
          <w:color w:val="000000" w:themeColor="text1"/>
        </w:rPr>
        <w:fldChar w:fldCharType="begin"/>
      </w:r>
      <w:r w:rsidR="009E6BB2" w:rsidRPr="00FD1DE8">
        <w:rPr>
          <w:color w:val="000000" w:themeColor="text1"/>
        </w:rPr>
        <w:instrText xml:space="preserve"> ADDIN EN.CITE &lt;EndNote&gt;&lt;Cite&gt;&lt;Author&gt;Moore&lt;/Author&gt;&lt;Year&gt;2005&lt;/Year&gt;&lt;RecNum&gt;580&lt;/RecNum&gt;&lt;DisplayText&gt;(Moore, 2005)&lt;/DisplayText&gt;&lt;record&gt;&lt;rec-number&gt;580&lt;/rec-number&gt;&lt;foreign-keys&gt;&lt;key app="EN" db-id="zz2rrsdx4trsaqez024vspeafe2ez925zpff"&gt;580&lt;/key&gt;&lt;/foreign-keys&gt;&lt;ref-type name="Journal Article"&gt;17&lt;/ref-type&gt;&lt;contributors&gt;&lt;authors&gt;&lt;author&gt;Moore, T.&lt;/author&gt;&lt;/authors&gt;&lt;/contributors&gt;&lt;titles&gt;&lt;title&gt;Poetry in education: A way to deepen understanding of the experiences of families&lt;/title&gt;&lt;secondary-title&gt;Dementia&lt;/secondary-title&gt;&lt;/titles&gt;&lt;volume&gt;4&lt;/volume&gt;&lt;number&gt;139-143&lt;/number&gt;&lt;dates&gt;&lt;year&gt;2005&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50" w:tooltip="Moore, 2005 #580" w:history="1">
        <w:r w:rsidR="00AD3217" w:rsidRPr="00FD1DE8">
          <w:rPr>
            <w:noProof/>
            <w:color w:val="000000" w:themeColor="text1"/>
          </w:rPr>
          <w:t>Moore,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Perhaps, it is through this logic that I could gain an enhanced authority as a teacher and teacher educator without being authoritarian.</w:t>
      </w:r>
    </w:p>
    <w:p w:rsidR="006050E5" w:rsidRPr="00FD1DE8" w:rsidRDefault="009A37D4"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78720" behindDoc="0" locked="0" layoutInCell="1" allowOverlap="1">
            <wp:simplePos x="0" y="0"/>
            <wp:positionH relativeFrom="margin">
              <wp:align>left</wp:align>
            </wp:positionH>
            <wp:positionV relativeFrom="margin">
              <wp:posOffset>1571625</wp:posOffset>
            </wp:positionV>
            <wp:extent cx="1793240" cy="1796415"/>
            <wp:effectExtent l="0" t="0" r="0" b="0"/>
            <wp:wrapSquare wrapText="bothSides"/>
            <wp:docPr id="241" name="Picture 22" descr="http://www.utahredrocks.com/images/hd_ineff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tahredrocks.com/images/hd_ineffable.jpg"/>
                    <pic:cNvPicPr>
                      <a:picLocks noChangeAspect="1" noChangeArrowheads="1"/>
                    </pic:cNvPicPr>
                  </pic:nvPicPr>
                  <pic:blipFill>
                    <a:blip r:embed="rId17" cstate="print"/>
                    <a:srcRect/>
                    <a:stretch>
                      <a:fillRect/>
                    </a:stretch>
                  </pic:blipFill>
                  <pic:spPr bwMode="auto">
                    <a:xfrm>
                      <a:off x="0" y="0"/>
                      <a:ext cx="1793240" cy="1796415"/>
                    </a:xfrm>
                    <a:prstGeom prst="rect">
                      <a:avLst/>
                    </a:prstGeom>
                    <a:noFill/>
                    <a:ln w="9525">
                      <a:noFill/>
                      <a:miter lim="800000"/>
                      <a:headEnd/>
                      <a:tailEnd/>
                    </a:ln>
                  </pic:spPr>
                </pic:pic>
              </a:graphicData>
            </a:graphic>
          </wp:anchor>
        </w:drawing>
      </w:r>
      <w:r w:rsidR="006050E5" w:rsidRPr="00FD1DE8">
        <w:rPr>
          <w:color w:val="000000" w:themeColor="text1"/>
        </w:rPr>
        <w:t xml:space="preserve">c) </w:t>
      </w:r>
      <w:r w:rsidR="006050E5" w:rsidRPr="00FD1DE8">
        <w:rPr>
          <w:color w:val="000000" w:themeColor="text1"/>
          <w:u w:val="single"/>
        </w:rPr>
        <w:t>Imaginative, emergent and creative realism</w:t>
      </w:r>
      <w:r w:rsidR="006050E5" w:rsidRPr="00FD1DE8">
        <w:rPr>
          <w:color w:val="000000" w:themeColor="text1"/>
        </w:rPr>
        <w:t>: Unlike naïve realism (that promotes a correspondence theory of truth) embedded in the conventional logics, poetic logic seems to uphold the view that reality is a matter of construction through imagination without which we might be producing isolated sounds, buzzes and an assortment of symbols. Can a poetic imagination be ordered, sequential and linear? Perhaps the idea of emergence can best describe the nature of reali</w:t>
      </w:r>
      <w:r w:rsidR="001E19C6" w:rsidRPr="00FD1DE8">
        <w:rPr>
          <w:color w:val="000000" w:themeColor="text1"/>
        </w:rPr>
        <w:t>ty embedded in poetic logic</w:t>
      </w:r>
      <w:r w:rsidR="007F3581"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&lt;EndNote&gt;&lt;Cite&gt;&lt;Author&gt;Faulkner&lt;/Author&gt;&lt;Year&gt;2007&lt;/Year&gt;&lt;RecNum&gt;21&lt;/RecNum&gt;&lt;DisplayText&gt;(Faulkner, 2007)&lt;/DisplayText&gt;&lt;record&gt;&lt;rec-number&gt;21&lt;/rec-number&gt;&lt;foreign-keys&gt;&lt;key app="EN" db-id="zz2rrsdx4trsaqez024vspeafe2ez925zpff"&gt;21&lt;/key&gt;&lt;/foreign-keys&gt;&lt;ref-type name="Journal Article"&gt;17&lt;/ref-type&gt;&lt;contributors&gt;&lt;authors&gt;&lt;author&gt;Faulkner, Sandra L.&lt;/author&gt;&lt;/authors&gt;&lt;/contributors&gt;&lt;titles&gt;&lt;title&gt;&lt;style face="normal" font="default" size="100%"&gt;Concern with craft: Using &lt;/style&gt;&lt;style face="italic" font="default" size="100%"&gt;ars poetica&lt;/style&gt;&lt;style face="normal" font="default" size="100%"&gt; as criteria for reading research poetry&lt;/style&gt;&lt;/title&gt;&lt;secondary-title&gt;Qualitative Inquiry&lt;/secondary-title&gt;&lt;/titles&gt;&lt;periodical&gt;&lt;full-title&gt;Qualitative Inquiry&lt;/full-title&gt;&lt;/periodical&gt;&lt;pages&gt;218-234&lt;/pages&gt;&lt;volume&gt;13&lt;/volume&gt;&lt;number&gt;2&lt;/number&gt;&lt;dates&gt;&lt;year&gt;2007&lt;/year&gt;&lt;pub-dates&gt;&lt;date&gt;March 1, 2007&lt;/date&gt;&lt;/pub-dates&gt;&lt;/dates&gt;&lt;urls&gt;&lt;related-urls&gt;&lt;url&gt;http://qix.sagepub.com/cgi/content/abstract/13/2/218 &lt;/url&gt;&lt;/related-urls&gt;&lt;/urls&gt;&lt;electronic-resource-num&gt;10.1177/1077800406295636&lt;/electronic-resource-num&gt;&lt;/record&gt;&lt;/Cite&gt;&lt;/EndNote&gt;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23" w:tooltip="Faulkner, 2007 #21" w:history="1">
        <w:r w:rsidR="00AD3217" w:rsidRPr="00FD1DE8">
          <w:rPr>
            <w:noProof/>
            <w:color w:val="000000" w:themeColor="text1"/>
          </w:rPr>
          <w:t>Faulkner, 2007</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Although I cannot claim that everyone views reality in same way, my experience of undertaking this inquiry and other researchers</w:t>
      </w:r>
      <w:r w:rsidR="001E19C6" w:rsidRPr="00FD1DE8">
        <w:rPr>
          <w:color w:val="000000" w:themeColor="text1"/>
        </w:rPr>
        <w:t>’ views about reality help</w:t>
      </w:r>
      <w:r w:rsidR="006050E5" w:rsidRPr="00FD1DE8">
        <w:rPr>
          <w:color w:val="000000" w:themeColor="text1"/>
        </w:rPr>
        <w:t xml:space="preserve"> me understand that ‘emergence’ is a necessary ingredient to access multilayered pedagogical reality. Similarly, it can be through imagination and emergence that creativity is likely to usher in the landscape of mathematics education </w:t>
      </w:r>
      <w:r w:rsidR="00363786" w:rsidRPr="00FD1DE8">
        <w:rPr>
          <w:color w:val="000000" w:themeColor="text1"/>
        </w:rPr>
        <w:fldChar w:fldCharType="begin"/>
      </w:r>
      <w:r w:rsidR="009E6BB2" w:rsidRPr="00FD1DE8">
        <w:rPr>
          <w:color w:val="000000" w:themeColor="text1"/>
        </w:rPr>
        <w:instrText xml:space="preserve"> ADDIN EN.CITE &lt;EndNote&gt;&lt;Cite&gt;&lt;Author&gt;Shakotko&lt;/Author&gt;&lt;Year&gt;1999&lt;/Year&gt;&lt;RecNum&gt;660&lt;/RecNum&gt;&lt;DisplayText&gt;(Shakotko &amp;amp; Walker, 1999)&lt;/DisplayText&gt;&lt;record&gt;&lt;rec-number&gt;660&lt;/rec-number&gt;&lt;foreign-keys&gt;&lt;key app="EN" db-id="zz2rrsdx4trsaqez024vspeafe2ez925zpff"&gt;660&lt;/key&gt;&lt;/foreign-keys&gt;&lt;ref-type name="Book Section"&gt;5&lt;/ref-type&gt;&lt;contributors&gt;&lt;authors&gt;&lt;author&gt;Shakotko, D.&lt;/author&gt;&lt;author&gt;Walker, K.&lt;/author&gt;&lt;/authors&gt;&lt;secondary-authors&gt;&lt;author&gt;P. Begley&lt;/author&gt;&lt;author&gt;P. Leonard &lt;/author&gt;&lt;/secondary-authors&gt;&lt;/contributors&gt;&lt;titles&gt;&lt;title&gt;Poetic leadership&lt;/title&gt;&lt;secondary-title&gt;The values of educational administration&lt;/secondary-title&gt;&lt;/titles&gt;&lt;pages&gt;201-222.&lt;/pages&gt;&lt;dates&gt;&lt;year&gt;1999&lt;/year&gt;&lt;/dates&gt;&lt;pub-location&gt;London&lt;/pub-location&gt;&lt;publisher&gt;Falmer Press&lt;/publisher&gt;&lt;urls&gt;&lt;/urls&gt;&lt;/record&gt;&lt;/Cite&gt;&lt;/EndNote&gt;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61" w:tooltip="Shakotko, 1999 #660" w:history="1">
        <w:r w:rsidR="00AD3217" w:rsidRPr="00FD1DE8">
          <w:rPr>
            <w:noProof/>
            <w:color w:val="000000" w:themeColor="text1"/>
          </w:rPr>
          <w:t>Shakotko &amp; Walker, 1999</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The etymological root of poetic logics, </w:t>
      </w:r>
      <w:proofErr w:type="spellStart"/>
      <w:r w:rsidR="006050E5" w:rsidRPr="00FD1DE8">
        <w:rPr>
          <w:i/>
          <w:color w:val="000000" w:themeColor="text1"/>
        </w:rPr>
        <w:t>poiesis</w:t>
      </w:r>
      <w:proofErr w:type="spellEnd"/>
      <w:r w:rsidR="006050E5" w:rsidRPr="00FD1DE8">
        <w:rPr>
          <w:color w:val="000000" w:themeColor="text1"/>
        </w:rPr>
        <w:t>, seems to depict the notion of creation, making and production, whereas various Sanskrit words</w:t>
      </w:r>
      <w:r w:rsidR="006050E5" w:rsidRPr="00FD1DE8">
        <w:rPr>
          <w:rStyle w:val="StyleFootnoteReferenceAuto1"/>
          <w:color w:val="000000" w:themeColor="text1"/>
          <w:u w:val="none"/>
        </w:rPr>
        <w:footnoteReference w:id="8"/>
      </w:r>
      <w:r w:rsidR="006050E5" w:rsidRPr="00FD1DE8">
        <w:rPr>
          <w:color w:val="000000" w:themeColor="text1"/>
        </w:rPr>
        <w:t xml:space="preserve"> pertaining to poetic logic convey its meanings as association with </w:t>
      </w:r>
      <w:r w:rsidR="001E19C6" w:rsidRPr="00FD1DE8">
        <w:rPr>
          <w:color w:val="000000" w:themeColor="text1"/>
        </w:rPr>
        <w:t>the</w:t>
      </w:r>
      <w:r w:rsidR="006050E5" w:rsidRPr="00FD1DE8">
        <w:rPr>
          <w:color w:val="000000" w:themeColor="text1"/>
        </w:rPr>
        <w:t xml:space="preserve"> creation of higher knowledge. </w:t>
      </w:r>
    </w:p>
    <w:p w:rsidR="006050E5" w:rsidRPr="00FD1DE8" w:rsidRDefault="006050E5" w:rsidP="00FD1DE8">
      <w:pPr>
        <w:spacing w:line="240" w:lineRule="auto"/>
        <w:rPr>
          <w:color w:val="000000" w:themeColor="text1"/>
        </w:rPr>
      </w:pPr>
      <w:r w:rsidRPr="00FD1DE8">
        <w:rPr>
          <w:color w:val="000000" w:themeColor="text1"/>
        </w:rPr>
        <w:t>Considering poetic logic as a referent for my pedagogy, I might be able to open doors to an imaginative approach to mathematics teaching. Through this feature of poetic log</w:t>
      </w:r>
      <w:r w:rsidR="001E19C6" w:rsidRPr="00FD1DE8">
        <w:rPr>
          <w:color w:val="000000" w:themeColor="text1"/>
        </w:rPr>
        <w:t xml:space="preserve">ic, I could help my students </w:t>
      </w:r>
      <w:r w:rsidRPr="00FD1DE8">
        <w:rPr>
          <w:color w:val="000000" w:themeColor="text1"/>
        </w:rPr>
        <w:t>think of what might be possible, not compactly guarded by the view of the world embedded in naïve realism.</w:t>
      </w:r>
      <w:r w:rsidR="007F3581" w:rsidRPr="00FD1DE8">
        <w:rPr>
          <w:color w:val="000000" w:themeColor="text1"/>
        </w:rPr>
        <w:t xml:space="preserve"> </w:t>
      </w:r>
      <w:r w:rsidRPr="00FD1DE8">
        <w:rPr>
          <w:color w:val="000000" w:themeColor="text1"/>
        </w:rPr>
        <w:t>By doing so, I could construct images of being differen</w:t>
      </w:r>
      <w:r w:rsidR="001E19C6" w:rsidRPr="00FD1DE8">
        <w:rPr>
          <w:color w:val="000000" w:themeColor="text1"/>
        </w:rPr>
        <w:t>t types of teacher (and student</w:t>
      </w:r>
      <w:r w:rsidR="00D43CBE" w:rsidRPr="00FD1DE8">
        <w:rPr>
          <w:color w:val="000000" w:themeColor="text1"/>
        </w:rPr>
        <w:t>s</w:t>
      </w:r>
      <w:r w:rsidRPr="00FD1DE8">
        <w:rPr>
          <w:color w:val="000000" w:themeColor="text1"/>
        </w:rPr>
        <w:t>)</w:t>
      </w:r>
      <w:proofErr w:type="gramStart"/>
      <w:r w:rsidRPr="00FD1DE8">
        <w:rPr>
          <w:color w:val="000000" w:themeColor="text1"/>
        </w:rPr>
        <w:t>,</w:t>
      </w:r>
      <w:proofErr w:type="gramEnd"/>
      <w:r w:rsidRPr="00FD1DE8">
        <w:rPr>
          <w:color w:val="000000" w:themeColor="text1"/>
        </w:rPr>
        <w:t xml:space="preserve"> thereby preparing myself for a poetic approach to embracing pedagogic roles</w:t>
      </w:r>
      <w:r w:rsidRPr="00FD1DE8">
        <w:rPr>
          <w:rStyle w:val="StyleFootnoteReferenceAuto1"/>
          <w:color w:val="000000" w:themeColor="text1"/>
          <w:u w:val="none"/>
        </w:rPr>
        <w:footnoteReference w:id="9"/>
      </w:r>
      <w:r w:rsidRPr="00FD1DE8">
        <w:rPr>
          <w:color w:val="000000" w:themeColor="text1"/>
        </w:rPr>
        <w:t xml:space="preserve">that could transform the hearts and </w:t>
      </w:r>
      <w:proofErr w:type="spellStart"/>
      <w:r w:rsidR="00FC042F" w:rsidRPr="00FD1DE8">
        <w:rPr>
          <w:i/>
          <w:iCs/>
          <w:color w:val="000000" w:themeColor="text1"/>
        </w:rPr>
        <w:t>atmas</w:t>
      </w:r>
      <w:proofErr w:type="spellEnd"/>
      <w:r w:rsidR="00FC042F" w:rsidRPr="00FD1DE8">
        <w:rPr>
          <w:rStyle w:val="FootnoteReference"/>
          <w:i/>
          <w:iCs/>
          <w:color w:val="000000" w:themeColor="text1"/>
        </w:rPr>
        <w:footnoteReference w:id="10"/>
      </w:r>
      <w:r w:rsidRPr="00FD1DE8">
        <w:rPr>
          <w:color w:val="000000" w:themeColor="text1"/>
        </w:rPr>
        <w:t xml:space="preserve"> of my students. This is equally important for my role as a teacher educator who would like to develop a cohort of teachers </w:t>
      </w:r>
      <w:r w:rsidR="00D43CBE" w:rsidRPr="00FD1DE8">
        <w:rPr>
          <w:color w:val="000000" w:themeColor="text1"/>
        </w:rPr>
        <w:t>to</w:t>
      </w:r>
      <w:r w:rsidRPr="00FD1DE8">
        <w:rPr>
          <w:color w:val="000000" w:themeColor="text1"/>
        </w:rPr>
        <w:t xml:space="preserve"> help transform thousands of students. With the idea that pedagogical reality is emergent, I </w:t>
      </w:r>
      <w:r w:rsidRPr="00FD1DE8">
        <w:rPr>
          <w:color w:val="000000" w:themeColor="text1"/>
        </w:rPr>
        <w:lastRenderedPageBreak/>
        <w:t xml:space="preserve">could embody how conventional assembly-line pedagogical modes are insufficient to account for creative-imaginative dimensions of </w:t>
      </w:r>
      <w:r w:rsidR="00D43CBE" w:rsidRPr="00FD1DE8">
        <w:rPr>
          <w:color w:val="000000" w:themeColor="text1"/>
        </w:rPr>
        <w:t xml:space="preserve">the </w:t>
      </w:r>
      <w:r w:rsidRPr="00FD1DE8">
        <w:rPr>
          <w:color w:val="000000" w:themeColor="text1"/>
        </w:rPr>
        <w:t xml:space="preserve">human soul, spirit, mind and body </w:t>
      </w:r>
      <w:r w:rsidR="00363786" w:rsidRPr="00FD1DE8">
        <w:rPr>
          <w:color w:val="000000" w:themeColor="text1"/>
        </w:rPr>
        <w:fldChar w:fldCharType="begin"/>
      </w:r>
      <w:r w:rsidR="009E6BB2" w:rsidRPr="00FD1DE8">
        <w:rPr>
          <w:color w:val="000000" w:themeColor="text1"/>
        </w:rPr>
        <w:instrText xml:space="preserve"> ADDIN EN.CITE &lt;EndNote&gt;&lt;Cite&gt;&lt;Author&gt;Palmer&lt;/Author&gt;&lt;Year&gt;2003&lt;/Year&gt;&lt;RecNum&gt;130&lt;/RecNum&gt;&lt;DisplayText&gt;(Palmer, 2003)&lt;/DisplayText&gt;&lt;record&gt;&lt;rec-number&gt;130&lt;/rec-number&gt;&lt;foreign-keys&gt;&lt;key app="EN" db-id="zz2rrsdx4trsaqez024vspeafe2ez925zpff"&gt;130&lt;/key&gt;&lt;/foreign-keys&gt;&lt;ref-type name="Journal Article"&gt;17&lt;/ref-type&gt;&lt;contributors&gt;&lt;authors&gt;&lt;author&gt;Palmer, Parker J.&lt;/author&gt;&lt;/authors&gt;&lt;/contributors&gt;&lt;titles&gt;&lt;title&gt;Teaching with heart and soul: Reflections on spirituality in teacher education&lt;/title&gt;&lt;secondary-title&gt;Journal of Teacher Education&lt;/secondary-title&gt;&lt;/titles&gt;&lt;pages&gt;376-385&lt;/pages&gt;&lt;volume&gt;54&lt;/volume&gt;&lt;number&gt;5&lt;/number&gt;&lt;dates&gt;&lt;year&gt;2003&lt;/year&gt;&lt;pub-dates&gt;&lt;date&gt;November 1, 2003&lt;/date&gt;&lt;/pub-dates&gt;&lt;/dates&gt;&lt;urls&gt;&lt;related-urls&gt;&lt;url&gt;http://jte.sagepub.com/cgi/content/abstract/54/5/376 &lt;/url&gt;&lt;/related-urls&gt;&lt;/urls&gt;&lt;electronic-resource-num&gt;10.1177/0022487103257359&lt;/electronic-resource-num&gt;&lt;/record&gt;&lt;/Cite&gt;&lt;/EndNote&gt;</w:instrText>
      </w:r>
      <w:r w:rsidR="00363786" w:rsidRPr="00FD1DE8">
        <w:rPr>
          <w:color w:val="000000" w:themeColor="text1"/>
        </w:rPr>
        <w:fldChar w:fldCharType="separate"/>
      </w:r>
      <w:r w:rsidRPr="00FD1DE8">
        <w:rPr>
          <w:noProof/>
          <w:color w:val="000000" w:themeColor="text1"/>
        </w:rPr>
        <w:t>(</w:t>
      </w:r>
      <w:hyperlink w:anchor="_ENREF_55" w:tooltip="Palmer, 2003 #130" w:history="1">
        <w:r w:rsidR="00AD3217" w:rsidRPr="00FD1DE8">
          <w:rPr>
            <w:noProof/>
            <w:color w:val="000000" w:themeColor="text1"/>
          </w:rPr>
          <w:t>Palmer, 2003</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Going back to my role as a teacher educator, who wanted -- still wants -- to disrupt the conventional view of </w:t>
      </w:r>
      <w:r w:rsidRPr="00FD1DE8">
        <w:rPr>
          <w:i/>
          <w:iCs/>
          <w:color w:val="000000" w:themeColor="text1"/>
        </w:rPr>
        <w:t>mathematics as a body of pure knowledge</w:t>
      </w:r>
      <w:r w:rsidRPr="00FD1DE8">
        <w:rPr>
          <w:color w:val="000000" w:themeColor="text1"/>
        </w:rPr>
        <w:t>, I realise how this feature o</w:t>
      </w:r>
      <w:r w:rsidR="00D43CBE" w:rsidRPr="00FD1DE8">
        <w:rPr>
          <w:color w:val="000000" w:themeColor="text1"/>
        </w:rPr>
        <w:t xml:space="preserve">f poetic logic could help me </w:t>
      </w:r>
      <w:r w:rsidRPr="00FD1DE8">
        <w:rPr>
          <w:color w:val="000000" w:themeColor="text1"/>
        </w:rPr>
        <w:t xml:space="preserve">be less presumptive, open and inclusive toward different </w:t>
      </w:r>
      <w:r w:rsidR="00D43CBE" w:rsidRPr="00FD1DE8">
        <w:rPr>
          <w:color w:val="000000" w:themeColor="text1"/>
        </w:rPr>
        <w:t>images</w:t>
      </w:r>
      <w:r w:rsidRPr="00FD1DE8">
        <w:rPr>
          <w:color w:val="000000" w:themeColor="text1"/>
        </w:rPr>
        <w:t xml:space="preserve"> of mathematics. </w:t>
      </w:r>
    </w:p>
    <w:p w:rsidR="006050E5" w:rsidRPr="00FD1DE8" w:rsidRDefault="006050E5" w:rsidP="00FD1DE8">
      <w:pPr>
        <w:spacing w:line="240" w:lineRule="auto"/>
        <w:rPr>
          <w:color w:val="000000" w:themeColor="text1"/>
        </w:rPr>
      </w:pPr>
      <w:r w:rsidRPr="00FD1DE8">
        <w:rPr>
          <w:color w:val="000000" w:themeColor="text1"/>
        </w:rPr>
        <w:t xml:space="preserve">d) </w:t>
      </w:r>
      <w:r w:rsidRPr="00FD1DE8">
        <w:rPr>
          <w:color w:val="000000" w:themeColor="text1"/>
          <w:u w:val="single"/>
        </w:rPr>
        <w:t>Interactive and interpretive nature of language</w:t>
      </w:r>
      <w:r w:rsidRPr="00FD1DE8">
        <w:rPr>
          <w:color w:val="000000" w:themeColor="text1"/>
        </w:rPr>
        <w:t xml:space="preserve">:  Unlike the transmissive and transactional nature of language embedded in conventional logic, </w:t>
      </w:r>
      <w:r w:rsidR="00482281" w:rsidRPr="00FD1DE8">
        <w:rPr>
          <w:color w:val="000000" w:themeColor="text1"/>
        </w:rPr>
        <w:t>poetic logic seems to promote</w:t>
      </w:r>
      <w:r w:rsidRPr="00FD1DE8">
        <w:rPr>
          <w:color w:val="000000" w:themeColor="text1"/>
        </w:rPr>
        <w:t xml:space="preserve"> interpretive and interactive language. </w:t>
      </w:r>
      <w:proofErr w:type="spellStart"/>
      <w:r w:rsidRPr="00FD1DE8">
        <w:rPr>
          <w:color w:val="000000" w:themeColor="text1"/>
        </w:rPr>
        <w:t>Vico’s</w:t>
      </w:r>
      <w:proofErr w:type="spellEnd"/>
      <w:r w:rsidRPr="00FD1DE8">
        <w:rPr>
          <w:color w:val="000000" w:themeColor="text1"/>
        </w:rPr>
        <w:t xml:space="preserve"> idea of reading </w:t>
      </w:r>
      <w:r w:rsidR="00482281" w:rsidRPr="00FD1DE8">
        <w:rPr>
          <w:color w:val="000000" w:themeColor="text1"/>
        </w:rPr>
        <w:t xml:space="preserve">the </w:t>
      </w:r>
      <w:r w:rsidRPr="00FD1DE8">
        <w:rPr>
          <w:color w:val="000000" w:themeColor="text1"/>
        </w:rPr>
        <w:t xml:space="preserve">world from within language as a mirror of social and cultural dispositions and the Vedic idea of finding </w:t>
      </w:r>
      <w:r w:rsidR="00482281" w:rsidRPr="00FD1DE8">
        <w:rPr>
          <w:color w:val="000000" w:themeColor="text1"/>
        </w:rPr>
        <w:t xml:space="preserve">the </w:t>
      </w:r>
      <w:r w:rsidRPr="00FD1DE8">
        <w:rPr>
          <w:color w:val="000000" w:themeColor="text1"/>
        </w:rPr>
        <w:t>world in Word seem to indicate the interactive and interpretive nature of la</w:t>
      </w:r>
      <w:r w:rsidR="00482281" w:rsidRPr="00FD1DE8">
        <w:rPr>
          <w:color w:val="000000" w:themeColor="text1"/>
        </w:rPr>
        <w:t>nguage embedded in poetic logic</w:t>
      </w:r>
      <w:r w:rsidRPr="00FD1DE8">
        <w:rPr>
          <w:color w:val="000000" w:themeColor="text1"/>
        </w:rPr>
        <w:t xml:space="preserve">. Perhaps </w:t>
      </w:r>
      <w:proofErr w:type="spellStart"/>
      <w:r w:rsidRPr="00FD1DE8">
        <w:rPr>
          <w:color w:val="000000" w:themeColor="text1"/>
        </w:rPr>
        <w:t>Vico</w:t>
      </w:r>
      <w:proofErr w:type="spellEnd"/>
      <w:r w:rsidRPr="00FD1DE8">
        <w:rPr>
          <w:color w:val="000000" w:themeColor="text1"/>
        </w:rPr>
        <w:t xml:space="preserve"> was critiquing the exclusive literal-assertive and non-porous nature of language sprouting </w:t>
      </w:r>
      <w:r w:rsidR="00482281" w:rsidRPr="00FD1DE8">
        <w:rPr>
          <w:color w:val="000000" w:themeColor="text1"/>
        </w:rPr>
        <w:t>from</w:t>
      </w:r>
      <w:r w:rsidRPr="00FD1DE8">
        <w:rPr>
          <w:color w:val="000000" w:themeColor="text1"/>
        </w:rPr>
        <w:t xml:space="preserve"> the worldview generated via Cartesian-Newtonian language games </w:t>
      </w:r>
      <w:r w:rsidR="00363786" w:rsidRPr="00FD1DE8">
        <w:rPr>
          <w:color w:val="000000" w:themeColor="text1"/>
        </w:rPr>
        <w:fldChar w:fldCharType="begin"/>
      </w:r>
      <w:r w:rsidR="009E6BB2" w:rsidRPr="00FD1DE8">
        <w:rPr>
          <w:color w:val="000000" w:themeColor="text1"/>
        </w:rPr>
        <w:instrText xml:space="preserve"> ADDIN EN.CITE &lt;EndNote&gt;&lt;Cite&gt;&lt;Author&gt;Fleener&lt;/Author&gt;&lt;Year&gt;2005&lt;/Year&gt;&lt;RecNum&gt;449&lt;/RecNum&gt;&lt;DisplayText&gt;(Fleener, 2005; Fleener, Carter, &amp;amp; Reeder, 2004)&lt;/DisplayText&gt;&lt;record&gt;&lt;rec-number&gt;449&lt;/rec-number&gt;&lt;foreign-keys&gt;&lt;key app="EN" db-id="zz2rrsdx4trsaqez024vspeafe2ez925zpff"&gt;449&lt;/key&gt;&lt;/foreign-keys&gt;&lt;ref-type name="Book Section"&gt;5&lt;/ref-type&gt;&lt;contributors&gt;&lt;authors&gt;&lt;author&gt;Fleener,M.J.&lt;/author&gt;&lt;/authors&gt;&lt;secondary-authors&gt;&lt;author&gt;Doll, W.E.&lt;/author&gt;&lt;author&gt;Fleener, M.J.&lt;/author&gt;&lt;author&gt;Trueit, Donna &lt;/author&gt;&lt;author&gt;St. Julien, John&lt;/author&gt;&lt;/secondary-authors&gt;&lt;/contributors&gt;&lt;titles&gt;&lt;title&gt;Introduction: Chaos, complexity, curriculum and culture: Setting up the conversation&lt;/title&gt;&lt;secondary-title&gt;Chaos, complexity, curriculum and culture: A conversation&lt;/secondary-title&gt;&lt;/titles&gt;&lt;pages&gt;1-21&lt;/pages&gt;&lt;dates&gt;&lt;year&gt;2005&lt;/year&gt;&lt;/dates&gt;&lt;pub-location&gt;NY&lt;/pub-location&gt;&lt;publisher&gt;Peter Lang&lt;/publisher&gt;&lt;urls&gt;&lt;/urls&gt;&lt;/record&gt;&lt;/Cite&gt;&lt;Cite&gt;&lt;Author&gt;Fleener&lt;/Author&gt;&lt;Year&gt;2004&lt;/Year&gt;&lt;RecNum&gt;447&lt;/RecNum&gt;&lt;record&gt;&lt;rec-number&gt;447&lt;/rec-number&gt;&lt;foreign-keys&gt;&lt;key app="EN" db-id="zz2rrsdx4trsaqez024vspeafe2ez925zpff"&gt;447&lt;/key&gt;&lt;/foreign-keys&gt;&lt;ref-type name="Journal Article"&gt;17&lt;/ref-type&gt;&lt;contributors&gt;&lt;authors&gt;&lt;author&gt;Fleener,M.J.&lt;/author&gt;&lt;author&gt;Carter, A.&lt;/author&gt;&lt;author&gt;Reeder, S.&lt;/author&gt;&lt;/authors&gt;&lt;/contributors&gt;&lt;titles&gt;&lt;title&gt;Language games in the mathematics classroom: Teaching a way of life&lt;/title&gt;&lt;secondary-title&gt;Journal of Curriculum Studies&lt;/secondary-title&gt;&lt;/titles&gt;&lt;pages&gt;445-468&lt;/pages&gt;&lt;volume&gt;36&lt;/volume&gt;&lt;number&gt;4&lt;/number&gt;&lt;dates&gt;&lt;year&gt;2004&lt;/year&gt;&lt;/dates&gt;&lt;urls&gt;&lt;/urls&gt;&lt;/record&gt;&lt;/Cite&gt;&lt;/EndNote&gt;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25" w:tooltip="Fleener, 2005 #449" w:history="1">
        <w:r w:rsidR="00AD3217" w:rsidRPr="00FD1DE8">
          <w:rPr>
            <w:noProof/>
            <w:color w:val="000000" w:themeColor="text1"/>
          </w:rPr>
          <w:t>Fleener, 2005</w:t>
        </w:r>
      </w:hyperlink>
      <w:r w:rsidR="009E6BB2" w:rsidRPr="00FD1DE8">
        <w:rPr>
          <w:noProof/>
          <w:color w:val="000000" w:themeColor="text1"/>
        </w:rPr>
        <w:t xml:space="preserve">; </w:t>
      </w:r>
      <w:hyperlink w:anchor="_ENREF_26" w:tooltip="Fleener, 2004 #447" w:history="1">
        <w:r w:rsidR="00AD3217" w:rsidRPr="00FD1DE8">
          <w:rPr>
            <w:noProof/>
            <w:color w:val="000000" w:themeColor="text1"/>
          </w:rPr>
          <w:t>Fleener, Carter, &amp; Reeder, 2004</w:t>
        </w:r>
      </w:hyperlink>
      <w:r w:rsidR="009E6BB2" w:rsidRPr="00FD1DE8">
        <w:rPr>
          <w:noProof/>
          <w:color w:val="000000" w:themeColor="text1"/>
        </w:rPr>
        <w:t>)</w:t>
      </w:r>
      <w:r w:rsidR="00363786" w:rsidRPr="00FD1DE8">
        <w:rPr>
          <w:color w:val="000000" w:themeColor="text1"/>
        </w:rPr>
        <w:fldChar w:fldCharType="end"/>
      </w:r>
      <w:r w:rsidR="00482281" w:rsidRPr="00FD1DE8">
        <w:rPr>
          <w:color w:val="000000" w:themeColor="text1"/>
        </w:rPr>
        <w:t>. Poetic logic</w:t>
      </w:r>
      <w:r w:rsidRPr="00FD1DE8">
        <w:rPr>
          <w:color w:val="000000" w:themeColor="text1"/>
        </w:rPr>
        <w:t xml:space="preserve"> embedded in various Vedic texts seem</w:t>
      </w:r>
      <w:r w:rsidR="00482281" w:rsidRPr="00FD1DE8">
        <w:rPr>
          <w:color w:val="000000" w:themeColor="text1"/>
        </w:rPr>
        <w:t>s</w:t>
      </w:r>
      <w:r w:rsidRPr="00FD1DE8">
        <w:rPr>
          <w:color w:val="000000" w:themeColor="text1"/>
        </w:rPr>
        <w:t xml:space="preserve"> to </w:t>
      </w:r>
      <w:r w:rsidR="00482281" w:rsidRPr="00FD1DE8">
        <w:rPr>
          <w:color w:val="000000" w:themeColor="text1"/>
        </w:rPr>
        <w:t>conceive</w:t>
      </w:r>
      <w:r w:rsidRPr="00FD1DE8">
        <w:rPr>
          <w:color w:val="000000" w:themeColor="text1"/>
        </w:rPr>
        <w:t xml:space="preserve"> language as a means for cultivating various dimensions of being </w:t>
      </w:r>
      <w:r w:rsidR="00363786" w:rsidRPr="00FD1DE8">
        <w:rPr>
          <w:color w:val="000000" w:themeColor="text1"/>
        </w:rPr>
        <w:fldChar w:fldCharType="begin"/>
      </w:r>
      <w:r w:rsidR="009E6BB2" w:rsidRPr="00FD1DE8">
        <w:rPr>
          <w:color w:val="000000" w:themeColor="text1"/>
        </w:rPr>
        <w:instrText xml:space="preserve"> ADDIN EN.CITE &lt;EndNote&gt;&lt;Cite&gt;&lt;Author&gt;Sri Aurobindo&lt;/Author&gt;&lt;Year&gt;1970&lt;/Year&gt;&lt;RecNum&gt;33&lt;/RecNum&gt;&lt;DisplayText&gt;(Sri Aurobindo, 1970)&lt;/DisplayText&gt;&lt;record&gt;&lt;rec-number&gt;33&lt;/rec-number&gt;&lt;foreign-keys&gt;&lt;key app="EN" db-id="zz2rrsdx4trsaqez024vspeafe2ez925zpff"&gt;33&lt;/key&gt;&lt;/foreign-keys&gt;&lt;ref-type name="Book"&gt;6&lt;/ref-type&gt;&lt;contributors&gt;&lt;authors&gt;&lt;author&gt;Sri Aurobindo,&lt;/author&gt;&lt;/authors&gt;&lt;/contributors&gt;&lt;titles&gt;&lt;title&gt;The life divine&lt;/title&gt;&lt;/titles&gt;&lt;pages&gt;2 v. (1070 p.)&lt;/pages&gt;&lt;edition&gt;De Luxe&lt;/edition&gt;&lt;keywords&gt;&lt;keyword&gt;Metaphysics&lt;/keyword&gt;&lt;keyword&gt;Knowledge, Theory of&lt;/keyword&gt;&lt;keyword&gt;Spiritual life&lt;/keyword&gt;&lt;/keywords&gt;&lt;dates&gt;&lt;year&gt;1970&lt;/year&gt;&lt;/dates&gt;&lt;pub-location&gt;Pondicherry, India&lt;/pub-location&gt;&lt;publisher&gt;Sri Aurobindo Ashram&lt;/publisher&gt;&lt;call-num&gt;STMICHAELS 3RDFLOOR B133 .G3 L5 V.1 BOOK&amp;#xD;STMICHAELS 3RDFLOOR B133 .G3 L5 V.2 BOOK&lt;/call-num&gt;&lt;urls&gt;&lt;/urls&gt;&lt;/record&gt;&lt;/Cite&gt;&lt;/EndNote&gt;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5" w:tooltip="Sri Aurobindo, 1970 #33" w:history="1">
        <w:r w:rsidR="00AD3217" w:rsidRPr="00FD1DE8">
          <w:rPr>
            <w:noProof/>
            <w:color w:val="000000" w:themeColor="text1"/>
          </w:rPr>
          <w:t>Sri Aurobindo, 1970</w:t>
        </w:r>
      </w:hyperlink>
      <w:r w:rsidRPr="00FD1DE8">
        <w:rPr>
          <w:noProof/>
          <w:color w:val="000000" w:themeColor="text1"/>
        </w:rPr>
        <w:t>)</w:t>
      </w:r>
      <w:r w:rsidR="00363786" w:rsidRPr="00FD1DE8">
        <w:rPr>
          <w:color w:val="000000" w:themeColor="text1"/>
        </w:rPr>
        <w:fldChar w:fldCharType="end"/>
      </w:r>
      <w:r w:rsidR="00482281" w:rsidRPr="00FD1DE8">
        <w:rPr>
          <w:color w:val="000000" w:themeColor="text1"/>
        </w:rPr>
        <w:t>. Indeed, poetic logic</w:t>
      </w:r>
      <w:r w:rsidRPr="00FD1DE8">
        <w:rPr>
          <w:color w:val="000000" w:themeColor="text1"/>
        </w:rPr>
        <w:t xml:space="preserve"> can liberate our pedagogical language (or </w:t>
      </w:r>
      <w:proofErr w:type="spellStart"/>
      <w:r w:rsidRPr="00FD1DE8">
        <w:rPr>
          <w:color w:val="000000" w:themeColor="text1"/>
        </w:rPr>
        <w:t>languaging</w:t>
      </w:r>
      <w:proofErr w:type="spellEnd"/>
      <w:r w:rsidRPr="00FD1DE8">
        <w:rPr>
          <w:color w:val="000000" w:themeColor="text1"/>
        </w:rPr>
        <w:t xml:space="preserve">) from the duality of </w:t>
      </w:r>
      <w:r w:rsidRPr="00FD1DE8">
        <w:rPr>
          <w:i/>
          <w:iCs/>
          <w:color w:val="000000" w:themeColor="text1"/>
        </w:rPr>
        <w:t>langue</w:t>
      </w:r>
      <w:r w:rsidRPr="00FD1DE8">
        <w:rPr>
          <w:color w:val="000000" w:themeColor="text1"/>
        </w:rPr>
        <w:t xml:space="preserve"> and </w:t>
      </w:r>
      <w:r w:rsidRPr="00FD1DE8">
        <w:rPr>
          <w:i/>
          <w:iCs/>
          <w:color w:val="000000" w:themeColor="text1"/>
        </w:rPr>
        <w:t>parole</w:t>
      </w:r>
      <w:r w:rsidRPr="00FD1DE8">
        <w:rPr>
          <w:color w:val="000000" w:themeColor="text1"/>
        </w:rPr>
        <w:t xml:space="preserve">, thereby preparing me (and us) for a space in which to identify the porous nature of language </w:t>
      </w:r>
      <w:r w:rsidR="00363786" w:rsidRPr="00FD1DE8">
        <w:rPr>
          <w:color w:val="000000" w:themeColor="text1"/>
        </w:rPr>
        <w:fldChar w:fldCharType="begin"/>
      </w:r>
      <w:r w:rsidR="009E6BB2" w:rsidRPr="00FD1DE8">
        <w:rPr>
          <w:color w:val="000000" w:themeColor="text1"/>
        </w:rPr>
        <w:instrText xml:space="preserve"> ADDIN EN.CITE &lt;EndNote&gt;&lt;Cite&gt;&lt;Author&gt;Jardine&lt;/Author&gt;&lt;Year&gt;2005&lt;/Year&gt;&lt;RecNum&gt;1069&lt;/RecNum&gt;&lt;DisplayText&gt;(Jardine, 2005)&lt;/DisplayText&gt;&lt;record&gt;&lt;rec-number&gt;1069&lt;/rec-number&gt;&lt;foreign-keys&gt;&lt;key app="EN" db-id="zz2rrsdx4trsaqez024vspeafe2ez925zpff"&gt;1069&lt;/key&gt;&lt;/foreign-keys&gt;&lt;ref-type name="Journal Article"&gt;17&lt;/ref-type&gt;&lt;contributors&gt;&lt;authors&gt;&lt;author&gt;Jardine, D.&lt;/author&gt;&lt;/authors&gt;&lt;/contributors&gt;&lt;titles&gt;&lt;title&gt;On the humility of mathematical language&lt;/title&gt;&lt;secondary-title&gt;Educational Theory&lt;/secondary-title&gt;&lt;/titles&gt;&lt;pages&gt;181-191&lt;/pages&gt;&lt;volume&gt;40&lt;/volume&gt;&lt;number&gt;2&lt;/number&gt;&lt;dates&gt;&lt;year&gt;2005&lt;/year&gt;&lt;/dates&gt;&lt;urls&gt;&lt;/urls&gt;&lt;/record&gt;&lt;/Cite&gt;&lt;/EndNote&gt;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9" w:tooltip="Jardine, 2005 #1069" w:history="1">
        <w:r w:rsidR="00AD3217" w:rsidRPr="00FD1DE8">
          <w:rPr>
            <w:noProof/>
            <w:color w:val="000000" w:themeColor="text1"/>
          </w:rPr>
          <w:t>Jardine, 2005</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Here, the notion of porous nature indicates bumps, gorges and brushstrokes embedded in our sounds, words and sentences. </w:t>
      </w:r>
    </w:p>
    <w:p w:rsidR="006050E5" w:rsidRPr="00FD1DE8" w:rsidRDefault="006050E5"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81792" behindDoc="0" locked="0" layoutInCell="1" allowOverlap="1">
            <wp:simplePos x="0" y="0"/>
            <wp:positionH relativeFrom="margin">
              <wp:posOffset>19050</wp:posOffset>
            </wp:positionH>
            <wp:positionV relativeFrom="margin">
              <wp:posOffset>1000125</wp:posOffset>
            </wp:positionV>
            <wp:extent cx="2413635" cy="1572260"/>
            <wp:effectExtent l="19050" t="19050" r="5715" b="8890"/>
            <wp:wrapSquare wrapText="bothSides"/>
            <wp:docPr id="240" name="Picture 31" descr="http://www.westchesterlibraries.org/files/u5/dictiona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westchesterlibraries.org/files/u5/dictionary1.jpg"/>
                    <pic:cNvPicPr>
                      <a:picLocks noChangeAspect="1" noChangeArrowheads="1"/>
                    </pic:cNvPicPr>
                  </pic:nvPicPr>
                  <pic:blipFill>
                    <a:blip r:embed="rId18" cstate="print"/>
                    <a:srcRect/>
                    <a:stretch>
                      <a:fillRect/>
                    </a:stretch>
                  </pic:blipFill>
                  <pic:spPr bwMode="auto">
                    <a:xfrm>
                      <a:off x="0" y="0"/>
                      <a:ext cx="2413635" cy="1572260"/>
                    </a:xfrm>
                    <a:prstGeom prst="rect">
                      <a:avLst/>
                    </a:prstGeom>
                    <a:noFill/>
                    <a:ln w="9525">
                      <a:solidFill>
                        <a:srgbClr val="4F81BD"/>
                      </a:solidFill>
                      <a:miter lim="800000"/>
                      <a:headEnd/>
                      <a:tailEnd/>
                    </a:ln>
                  </pic:spPr>
                </pic:pic>
              </a:graphicData>
            </a:graphic>
          </wp:anchor>
        </w:drawing>
      </w:r>
      <w:r w:rsidRPr="00FD1DE8">
        <w:rPr>
          <w:color w:val="000000" w:themeColor="text1"/>
        </w:rPr>
        <w:t>As a ma</w:t>
      </w:r>
      <w:r w:rsidR="00BB4114" w:rsidRPr="00FD1DE8">
        <w:rPr>
          <w:color w:val="000000" w:themeColor="text1"/>
        </w:rPr>
        <w:t>thematics teacher, poetic logic</w:t>
      </w:r>
      <w:r w:rsidRPr="00FD1DE8">
        <w:rPr>
          <w:color w:val="000000" w:themeColor="text1"/>
        </w:rPr>
        <w:t xml:space="preserve"> could show an aesthetically textured landscape created by the interpretive nature of language embedded in it. By refraining from using the exclusive view of mathematical language as an objective entity (similar to a tangible object) in an endeavour to facilitate a non/objective (soulful, contextual, playful, </w:t>
      </w:r>
      <w:proofErr w:type="spellStart"/>
      <w:r w:rsidRPr="00FD1DE8">
        <w:rPr>
          <w:color w:val="000000" w:themeColor="text1"/>
        </w:rPr>
        <w:t>multiplistic</w:t>
      </w:r>
      <w:proofErr w:type="spellEnd"/>
      <w:r w:rsidRPr="00FD1DE8">
        <w:rPr>
          <w:color w:val="000000" w:themeColor="text1"/>
        </w:rPr>
        <w:t>, context-dependent-unique) view of reality, I could use my inner poetic (creative, imaginative, dreamful) voice for creating a caring pedagogical space that promote</w:t>
      </w:r>
      <w:r w:rsidR="00BB4114" w:rsidRPr="00FD1DE8">
        <w:rPr>
          <w:color w:val="000000" w:themeColor="text1"/>
        </w:rPr>
        <w:t>s</w:t>
      </w:r>
      <w:r w:rsidRPr="00FD1DE8">
        <w:rPr>
          <w:color w:val="000000" w:themeColor="text1"/>
        </w:rPr>
        <w:t xml:space="preserve"> an inclusive approach to mathematics teaching. Does this mean that I was not </w:t>
      </w:r>
      <w:r w:rsidR="00BB4114" w:rsidRPr="00FD1DE8">
        <w:rPr>
          <w:color w:val="000000" w:themeColor="text1"/>
        </w:rPr>
        <w:t xml:space="preserve">previously </w:t>
      </w:r>
      <w:r w:rsidRPr="00FD1DE8">
        <w:rPr>
          <w:color w:val="000000" w:themeColor="text1"/>
        </w:rPr>
        <w:t xml:space="preserve">a caring teacher? Personally, I might have been a ‘normal teacher’ who taught mathematics as per the conventional image of </w:t>
      </w:r>
      <w:r w:rsidRPr="00FD1DE8">
        <w:rPr>
          <w:i/>
          <w:iCs/>
          <w:color w:val="000000" w:themeColor="text1"/>
        </w:rPr>
        <w:t>curriculum as subject matter</w:t>
      </w:r>
      <w:r w:rsidRPr="00FD1DE8">
        <w:rPr>
          <w:color w:val="000000" w:themeColor="text1"/>
        </w:rPr>
        <w:t xml:space="preserve">. Perhaps, such a normalcy could have impeded my subconsciously situated zeal of becoming a creative teacher, a teacher who strives to generate unique, synergetic and magical ideas for making mathematics meaningful. And, my becoming as a normal teacher might have been facilitated (or restrained) by the hegemonic logics of assertion, deduction and analysis, for which language is merely a pre-fixed meaning container. </w:t>
      </w:r>
    </w:p>
    <w:p w:rsidR="006050E5" w:rsidRPr="00FD1DE8" w:rsidRDefault="006050E5" w:rsidP="00FD1DE8">
      <w:pPr>
        <w:pStyle w:val="Default"/>
        <w:jc w:val="both"/>
        <w:rPr>
          <w:color w:val="000000" w:themeColor="text1"/>
          <w:sz w:val="23"/>
          <w:szCs w:val="23"/>
        </w:rPr>
      </w:pPr>
      <w:r w:rsidRPr="00FD1DE8">
        <w:rPr>
          <w:color w:val="000000" w:themeColor="text1"/>
        </w:rPr>
        <w:t>As a teacher educator, I could benefit from this feature of poetic logic at least in four ways. Firstly, I could be vigilant about the language that I am using</w:t>
      </w:r>
      <w:r w:rsidR="00B01B50" w:rsidRPr="00FD1DE8">
        <w:rPr>
          <w:color w:val="000000" w:themeColor="text1"/>
        </w:rPr>
        <w:t>. Perhaps my overly emphasised P</w:t>
      </w:r>
      <w:r w:rsidRPr="00FD1DE8">
        <w:rPr>
          <w:color w:val="000000" w:themeColor="text1"/>
        </w:rPr>
        <w:t xml:space="preserve">hilosophical language could not help account for the soulful and fluid nature of reality that could be </w:t>
      </w:r>
      <w:r w:rsidR="00B01B50" w:rsidRPr="00FD1DE8">
        <w:rPr>
          <w:color w:val="000000" w:themeColor="text1"/>
        </w:rPr>
        <w:t>better</w:t>
      </w:r>
      <w:r w:rsidRPr="00FD1DE8">
        <w:rPr>
          <w:color w:val="000000" w:themeColor="text1"/>
        </w:rPr>
        <w:t xml:space="preserve"> repre</w:t>
      </w:r>
      <w:r w:rsidR="00B01B50" w:rsidRPr="00FD1DE8">
        <w:rPr>
          <w:color w:val="000000" w:themeColor="text1"/>
        </w:rPr>
        <w:t>sented by poetic logic inspired language</w:t>
      </w:r>
      <w:r w:rsidRPr="00FD1DE8">
        <w:rPr>
          <w:color w:val="000000" w:themeColor="text1"/>
        </w:rPr>
        <w:t>. Secondly, poetic logic could help me realise how it is futile to speak with absolute certainty without knowing what happens next! Does this mean that I should not speak about anything? How can I communicate then? My emphasis here is not on stopping my voice; rather</w:t>
      </w:r>
      <w:r w:rsidR="00B01B50" w:rsidRPr="00FD1DE8">
        <w:rPr>
          <w:color w:val="000000" w:themeColor="text1"/>
        </w:rPr>
        <w:t>,</w:t>
      </w:r>
      <w:r w:rsidR="007F3581" w:rsidRPr="00FD1DE8">
        <w:rPr>
          <w:color w:val="000000" w:themeColor="text1"/>
        </w:rPr>
        <w:t xml:space="preserve"> </w:t>
      </w:r>
      <w:r w:rsidR="00B01B50" w:rsidRPr="00FD1DE8">
        <w:rPr>
          <w:color w:val="000000" w:themeColor="text1"/>
        </w:rPr>
        <w:t>it</w:t>
      </w:r>
      <w:r w:rsidRPr="00FD1DE8">
        <w:rPr>
          <w:color w:val="000000" w:themeColor="text1"/>
        </w:rPr>
        <w:t xml:space="preserve"> is about embodying uncertain</w:t>
      </w:r>
      <w:r w:rsidR="00B01B50" w:rsidRPr="00FD1DE8">
        <w:rPr>
          <w:color w:val="000000" w:themeColor="text1"/>
        </w:rPr>
        <w:t>ties in my pedagogical language</w:t>
      </w:r>
      <w:r w:rsidRPr="00FD1DE8">
        <w:rPr>
          <w:color w:val="000000" w:themeColor="text1"/>
        </w:rPr>
        <w:t>. Thi</w:t>
      </w:r>
      <w:r w:rsidR="00B01B50" w:rsidRPr="00FD1DE8">
        <w:rPr>
          <w:color w:val="000000" w:themeColor="text1"/>
        </w:rPr>
        <w:t xml:space="preserve">rdly, it could be poetic logics </w:t>
      </w:r>
      <w:r w:rsidRPr="00FD1DE8">
        <w:rPr>
          <w:color w:val="000000" w:themeColor="text1"/>
        </w:rPr>
        <w:t xml:space="preserve">embedded language that help me in bringing musicality, aesthetics, emotions and contours of inner and outer experiences to my classroom activities, thereby promoting </w:t>
      </w:r>
      <w:r w:rsidR="00B01B50" w:rsidRPr="00FD1DE8">
        <w:rPr>
          <w:color w:val="000000" w:themeColor="text1"/>
        </w:rPr>
        <w:t xml:space="preserve">an </w:t>
      </w:r>
      <w:r w:rsidRPr="00FD1DE8">
        <w:rPr>
          <w:color w:val="000000" w:themeColor="text1"/>
        </w:rPr>
        <w:t>interactive</w:t>
      </w:r>
      <w:r w:rsidR="00B01B50" w:rsidRPr="00FD1DE8">
        <w:rPr>
          <w:color w:val="000000" w:themeColor="text1"/>
        </w:rPr>
        <w:t xml:space="preserve"> and interpretive language game</w:t>
      </w:r>
      <w:r w:rsidR="00363786" w:rsidRPr="00FD1DE8">
        <w:rPr>
          <w:color w:val="000000" w:themeColor="text1"/>
        </w:rPr>
        <w:fldChar w:fldCharType="begin"/>
      </w:r>
      <w:r w:rsidR="009E6BB2" w:rsidRPr="00FD1DE8">
        <w:rPr>
          <w:color w:val="000000" w:themeColor="text1"/>
        </w:rPr>
        <w:instrText xml:space="preserve"> ADDIN EN.CITE &lt;EndNote&gt;&lt;Cite&gt;&lt;Author&gt;Gerofsky&lt;/Author&gt;&lt;Year&gt;2007&lt;/Year&gt;&lt;RecNum&gt;467&lt;/RecNum&gt;&lt;DisplayText&gt;(Gerofsky &amp;amp; Goble, 2007)&lt;/DisplayText&gt;&lt;record&gt;&lt;rec-number&gt;467&lt;/rec-number&gt;&lt;foreign-keys&gt;&lt;key app="EN" db-id="zz2rrsdx4trsaqez024vspeafe2ez925zpff"&gt;467&lt;/key&gt;&lt;/foreign-keys&gt;&lt;ref-type name="Journal Article"&gt;17&lt;/ref-type&gt;&lt;contributors&gt;&lt;authors&gt;&lt;author&gt;Gerofsky, S.&lt;/author&gt;&lt;author&gt;Goble, J. S.&lt;/author&gt;&lt;/authors&gt;&lt;/contributors&gt;&lt;titles&gt;&lt;title&gt;A conversation on embodiment at the heart of abstraction in mathematics education and music education&lt;/title&gt;&lt;secondary-title&gt;Journal of the Canadian Association for Curriculum Studies&lt;/secondary-title&gt;&lt;/titles&gt;&lt;pages&gt;111–124&lt;/pages&gt;&lt;volume&gt;5&lt;/volume&gt;&lt;number&gt;1&lt;/number&gt;&lt;dates&gt;&lt;year&gt;2007&lt;/year&gt;&lt;/dates&gt;&lt;urls&gt;&lt;/urls&gt;&lt;/record&gt;&lt;/Cite&gt;&lt;/EndNote&gt;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28" w:tooltip="Gerofsky, 2007 #467" w:history="1">
        <w:r w:rsidR="00AD3217" w:rsidRPr="00FD1DE8">
          <w:rPr>
            <w:noProof/>
            <w:color w:val="000000" w:themeColor="text1"/>
          </w:rPr>
          <w:t>Gerofsky &amp; Goble, 2007</w:t>
        </w:r>
      </w:hyperlink>
      <w:r w:rsidRPr="00FD1DE8">
        <w:rPr>
          <w:noProof/>
          <w:color w:val="000000" w:themeColor="text1"/>
        </w:rPr>
        <w:t>)</w:t>
      </w:r>
      <w:r w:rsidR="00363786" w:rsidRPr="00FD1DE8">
        <w:rPr>
          <w:color w:val="000000" w:themeColor="text1"/>
        </w:rPr>
        <w:fldChar w:fldCharType="end"/>
      </w:r>
      <w:r w:rsidRPr="00FD1DE8">
        <w:rPr>
          <w:color w:val="000000" w:themeColor="text1"/>
        </w:rPr>
        <w:t>. Last</w:t>
      </w:r>
      <w:r w:rsidR="00B01B50" w:rsidRPr="00FD1DE8">
        <w:rPr>
          <w:color w:val="000000" w:themeColor="text1"/>
        </w:rPr>
        <w:t xml:space="preserve"> but not least, a poetic logic </w:t>
      </w:r>
      <w:r w:rsidRPr="00FD1DE8">
        <w:rPr>
          <w:color w:val="000000" w:themeColor="text1"/>
        </w:rPr>
        <w:t xml:space="preserve">inspired language could help me be minimally presumptive and judgemental, thereby </w:t>
      </w:r>
      <w:r w:rsidRPr="00FD1DE8">
        <w:rPr>
          <w:color w:val="000000" w:themeColor="text1"/>
        </w:rPr>
        <w:lastRenderedPageBreak/>
        <w:t>expanding my boundaries of heart and mind b</w:t>
      </w:r>
      <w:r w:rsidR="00B01B50" w:rsidRPr="00FD1DE8">
        <w:rPr>
          <w:color w:val="000000" w:themeColor="text1"/>
        </w:rPr>
        <w:t>eyond the ‘a priori’ nature of P</w:t>
      </w:r>
      <w:r w:rsidRPr="00FD1DE8">
        <w:rPr>
          <w:color w:val="000000" w:themeColor="text1"/>
        </w:rPr>
        <w:t>hilosophical understanding. Nevertheless, I am not trying to say that philosophical understanding is not important; rather</w:t>
      </w:r>
      <w:r w:rsidR="00B01B50" w:rsidRPr="00FD1DE8">
        <w:rPr>
          <w:color w:val="000000" w:themeColor="text1"/>
        </w:rPr>
        <w:t>,</w:t>
      </w:r>
      <w:r w:rsidRPr="00FD1DE8">
        <w:rPr>
          <w:color w:val="000000" w:themeColor="text1"/>
        </w:rPr>
        <w:t xml:space="preserve"> I am critical of the exclusive mapping of ‘generic grandiosity’ onto my (and my students) unique lived experiences.</w:t>
      </w:r>
    </w:p>
    <w:p w:rsidR="006050E5" w:rsidRPr="00FD1DE8" w:rsidRDefault="006050E5" w:rsidP="00FD1DE8">
      <w:pPr>
        <w:pStyle w:val="Heading3"/>
        <w:spacing w:line="240" w:lineRule="auto"/>
        <w:rPr>
          <w:color w:val="000000" w:themeColor="text1"/>
          <w:sz w:val="25"/>
          <w:szCs w:val="25"/>
        </w:rPr>
      </w:pPr>
      <w:bookmarkStart w:id="22" w:name="_Toc235347486"/>
      <w:bookmarkStart w:id="23" w:name="_Toc235506453"/>
      <w:bookmarkStart w:id="24" w:name="_Toc236114274"/>
      <w:r w:rsidRPr="00FD1DE8">
        <w:rPr>
          <w:color w:val="000000" w:themeColor="text1"/>
        </w:rPr>
        <w:t>Dialectical Logic</w:t>
      </w:r>
      <w:bookmarkEnd w:id="22"/>
      <w:bookmarkEnd w:id="23"/>
      <w:bookmarkEnd w:id="24"/>
    </w:p>
    <w:p w:rsidR="006050E5" w:rsidRPr="00FD1DE8" w:rsidRDefault="00FD2E74"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83840" behindDoc="0" locked="0" layoutInCell="1" allowOverlap="1">
            <wp:simplePos x="0" y="0"/>
            <wp:positionH relativeFrom="margin">
              <wp:posOffset>3721100</wp:posOffset>
            </wp:positionH>
            <wp:positionV relativeFrom="margin">
              <wp:posOffset>3292475</wp:posOffset>
            </wp:positionV>
            <wp:extent cx="2073910" cy="2073910"/>
            <wp:effectExtent l="19050" t="19050" r="2540" b="2540"/>
            <wp:wrapSquare wrapText="bothSides"/>
            <wp:docPr id="238" name="Picture 16" descr="http://www.art-mind-soul.com/003-Yin-yang.en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t-mind-soul.com/003-Yin-yang.enlarge.jpg"/>
                    <pic:cNvPicPr>
                      <a:picLocks noChangeAspect="1" noChangeArrowheads="1"/>
                    </pic:cNvPicPr>
                  </pic:nvPicPr>
                  <pic:blipFill>
                    <a:blip r:embed="rId19" cstate="print"/>
                    <a:srcRect/>
                    <a:stretch>
                      <a:fillRect/>
                    </a:stretch>
                  </pic:blipFill>
                  <pic:spPr bwMode="auto">
                    <a:xfrm>
                      <a:off x="0" y="0"/>
                      <a:ext cx="2073910" cy="2073910"/>
                    </a:xfrm>
                    <a:prstGeom prst="rect">
                      <a:avLst/>
                    </a:prstGeom>
                    <a:noFill/>
                    <a:ln w="9525">
                      <a:solidFill>
                        <a:srgbClr val="4F81BD"/>
                      </a:solidFill>
                      <a:miter lim="800000"/>
                      <a:headEnd/>
                      <a:tailEnd/>
                    </a:ln>
                  </pic:spPr>
                </pic:pic>
              </a:graphicData>
            </a:graphic>
          </wp:anchor>
        </w:drawing>
      </w:r>
      <w:r w:rsidR="00FE17A4" w:rsidRPr="00FD1DE8">
        <w:rPr>
          <w:color w:val="000000" w:themeColor="text1"/>
        </w:rPr>
        <w:t>For me, dialectical logic</w:t>
      </w:r>
      <w:r w:rsidR="007F3581" w:rsidRPr="00FD1DE8">
        <w:rPr>
          <w:color w:val="000000" w:themeColor="text1"/>
        </w:rPr>
        <w:t xml:space="preserve"> </w:t>
      </w:r>
      <w:r w:rsidR="00FE17A4" w:rsidRPr="00FD1DE8">
        <w:rPr>
          <w:color w:val="000000" w:themeColor="text1"/>
        </w:rPr>
        <w:t>is the logic</w:t>
      </w:r>
      <w:r w:rsidR="006050E5" w:rsidRPr="00FD1DE8">
        <w:rPr>
          <w:color w:val="000000" w:themeColor="text1"/>
        </w:rPr>
        <w:t xml:space="preserve"> of synergy in which different (often antagonistic) qualities, objects and conceptualities are held together </w:t>
      </w:r>
      <w:r w:rsidR="00363786" w:rsidRPr="00FD1DE8">
        <w:rPr>
          <w:color w:val="000000" w:themeColor="text1"/>
        </w:rPr>
        <w:fldChar w:fldCharType="begin"/>
      </w:r>
      <w:r w:rsidR="009E6BB2" w:rsidRPr="00FD1DE8">
        <w:rPr>
          <w:color w:val="000000" w:themeColor="text1"/>
        </w:rPr>
        <w:instrText xml:space="preserve"> ADDIN EN.CITE &lt;EndNote&gt;&lt;Cite&gt;&lt;Author&gt;Wong&lt;/Author&gt;&lt;Year&gt;2006&lt;/Year&gt;&lt;RecNum&gt;25&lt;/RecNum&gt;&lt;DisplayText&gt;(Giegerich, Miller, &amp;amp; Mogenson, 2005; Wong, 2006)&lt;/DisplayText&gt;&lt;record&gt;&lt;rec-number&gt;25&lt;/rec-number&gt;&lt;foreign-keys&gt;&lt;key app="EN" db-id="zz2rrsdx4trsaqez024vspeafe2ez925zpff"&gt;25&lt;/key&gt;&lt;/foreign-keys&gt;&lt;ref-type name="Journal Article"&gt;17&lt;/ref-type&gt;&lt;contributors&gt;&lt;authors&gt;&lt;author&gt;Wong, Wan-chi&lt;/author&gt;&lt;/authors&gt;&lt;/contributors&gt;&lt;titles&gt;&lt;title&gt;Understanding dialectical thinking from a cultural-historical perspective&lt;/title&gt;&lt;secondary-title&gt;Philosophical Psychology&lt;/secondary-title&gt;&lt;/titles&gt;&lt;pages&gt;239-260&lt;/pages&gt;&lt;volume&gt;19&lt;/volume&gt;&lt;number&gt;2&lt;/number&gt;&lt;dates&gt;&lt;year&gt;2006&lt;/year&gt;&lt;/dates&gt;&lt;publisher&gt;Routledge&lt;/publisher&gt;&lt;urls&gt;&lt;related-urls&gt;&lt;url&gt;http://www.informaworld.com/10.1080/09515080500462420 &lt;/url&gt;&lt;/related-urls&gt;&lt;/urls&gt;&lt;/record&gt;&lt;/Cite&gt;&lt;Cite&gt;&lt;Author&gt;Giegerich&lt;/Author&gt;&lt;Year&gt;2005&lt;/Year&gt;&lt;RecNum&gt;470&lt;/RecNum&gt;&lt;record&gt;&lt;rec-number&gt;470&lt;/rec-number&gt;&lt;foreign-keys&gt;&lt;key app="EN" db-id="zz2rrsdx4trsaqez024vspeafe2ez925zpff"&gt;470&lt;/key&gt;&lt;/foreign-keys&gt;&lt;ref-type name="Book"&gt;6&lt;/ref-type&gt;&lt;contributors&gt;&lt;authors&gt;&lt;author&gt;Giegerich, Wolfgang&lt;/author&gt;&lt;author&gt;Miller, David LeRoy&lt;/author&gt;&lt;author&gt;Mogenson, Greg&lt;/author&gt;&lt;/authors&gt;&lt;/contributors&gt;&lt;titles&gt;&lt;title&gt;Dialectics and analytical psychology: The El Capitan Canyon seminar&lt;/title&gt;&lt;secondary-title&gt;Studies in Archetypal Psychology.&lt;/secondary-title&gt;&lt;/titles&gt;&lt;pages&gt;xxi, 136 p.&lt;/pages&gt;&lt;keywords&gt;&lt;keyword&gt;Jungian psychology.&lt;/keyword&gt;&lt;keyword&gt;Archetype (Psychology).&lt;/keyword&gt;&lt;keyword&gt;Mythology Psychological aspects.&lt;/keyword&gt;&lt;keyword&gt;Psychoanalysis.&lt;/keyword&gt;&lt;/keywords&gt;&lt;dates&gt;&lt;year&gt;2005&lt;/year&gt;&lt;/dates&gt;&lt;pub-location&gt;New Orleans, LA&lt;/pub-location&gt;&lt;publisher&gt;Spring Journal Books&lt;/publisher&gt;&lt;isbn&gt;1882670922&lt;/isbn&gt;&lt;call-num&gt;Robertson Library 150.1954 GIE&lt;/call-num&gt;&lt;urls&gt;&lt;/urls&gt;&lt;/record&gt;&lt;/Cite&gt;&lt;/EndNote&gt;</w:instrText>
      </w:r>
      <w:r w:rsidR="00363786" w:rsidRPr="00FD1DE8">
        <w:rPr>
          <w:color w:val="000000" w:themeColor="text1"/>
        </w:rPr>
        <w:fldChar w:fldCharType="separate"/>
      </w:r>
      <w:r w:rsidR="009E6BB2" w:rsidRPr="00FD1DE8">
        <w:rPr>
          <w:noProof/>
          <w:color w:val="000000" w:themeColor="text1"/>
        </w:rPr>
        <w:t>(</w:t>
      </w:r>
      <w:hyperlink w:anchor="_ENREF_29" w:tooltip="Giegerich, 2005 #470" w:history="1">
        <w:r w:rsidR="00AD3217" w:rsidRPr="00FD1DE8">
          <w:rPr>
            <w:noProof/>
            <w:color w:val="000000" w:themeColor="text1"/>
          </w:rPr>
          <w:t>Giegerich, Miller, &amp; Mogenson, 2005</w:t>
        </w:r>
      </w:hyperlink>
      <w:r w:rsidR="009E6BB2" w:rsidRPr="00FD1DE8">
        <w:rPr>
          <w:noProof/>
          <w:color w:val="000000" w:themeColor="text1"/>
        </w:rPr>
        <w:t xml:space="preserve">; </w:t>
      </w:r>
      <w:hyperlink w:anchor="_ENREF_77" w:tooltip="Wong, 2006 #25" w:history="1">
        <w:r w:rsidR="00AD3217" w:rsidRPr="00FD1DE8">
          <w:rPr>
            <w:noProof/>
            <w:color w:val="000000" w:themeColor="text1"/>
          </w:rPr>
          <w:t>Wong, 2006</w:t>
        </w:r>
      </w:hyperlink>
      <w:r w:rsidR="009E6BB2" w:rsidRPr="00FD1DE8">
        <w:rPr>
          <w:noProof/>
          <w:color w:val="000000" w:themeColor="text1"/>
        </w:rPr>
        <w:t>)</w:t>
      </w:r>
      <w:r w:rsidR="00363786" w:rsidRPr="00FD1DE8">
        <w:rPr>
          <w:color w:val="000000" w:themeColor="text1"/>
        </w:rPr>
        <w:fldChar w:fldCharType="end"/>
      </w:r>
      <w:r w:rsidR="006050E5" w:rsidRPr="00FD1DE8">
        <w:rPr>
          <w:color w:val="000000" w:themeColor="text1"/>
        </w:rPr>
        <w:t xml:space="preserve">. Contrary to the </w:t>
      </w:r>
      <w:r w:rsidR="006050E5" w:rsidRPr="00FD1DE8">
        <w:rPr>
          <w:i/>
          <w:iCs/>
          <w:color w:val="000000" w:themeColor="text1"/>
        </w:rPr>
        <w:t>old</w:t>
      </w:r>
      <w:r w:rsidR="006050E5" w:rsidRPr="00FD1DE8">
        <w:rPr>
          <w:color w:val="000000" w:themeColor="text1"/>
        </w:rPr>
        <w:t xml:space="preserve"> logics’ approach to promoting a dualistic worldview, var</w:t>
      </w:r>
      <w:r w:rsidR="00B01B50" w:rsidRPr="00FD1DE8">
        <w:rPr>
          <w:color w:val="000000" w:themeColor="text1"/>
        </w:rPr>
        <w:t>ious forms of dialectical logic</w:t>
      </w:r>
      <w:r w:rsidR="006050E5" w:rsidRPr="00FD1DE8">
        <w:rPr>
          <w:color w:val="000000" w:themeColor="text1"/>
        </w:rPr>
        <w:t xml:space="preserve"> seem to promote integrative, holistic and </w:t>
      </w:r>
      <w:r w:rsidRPr="00FD1DE8">
        <w:rPr>
          <w:noProof/>
          <w:color w:val="000000" w:themeColor="text1"/>
          <w:lang w:val="en-US" w:eastAsia="en-US"/>
        </w:rPr>
        <w:drawing>
          <wp:anchor distT="12192" distB="15875" distL="114300" distR="114300" simplePos="0" relativeHeight="251664384" behindDoc="0" locked="0" layoutInCell="1" allowOverlap="1">
            <wp:simplePos x="0" y="0"/>
            <wp:positionH relativeFrom="column">
              <wp:posOffset>20320</wp:posOffset>
            </wp:positionH>
            <wp:positionV relativeFrom="paragraph">
              <wp:posOffset>52070</wp:posOffset>
            </wp:positionV>
            <wp:extent cx="1713230" cy="1420495"/>
            <wp:effectExtent l="0" t="0" r="0" b="0"/>
            <wp:wrapSquare wrapText="bothSides"/>
            <wp:docPr id="239"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20" cstate="print"/>
                    <a:srcRect/>
                    <a:stretch>
                      <a:fillRect/>
                    </a:stretch>
                  </pic:blipFill>
                  <pic:spPr bwMode="auto">
                    <a:xfrm>
                      <a:off x="0" y="0"/>
                      <a:ext cx="1713230" cy="1420495"/>
                    </a:xfrm>
                    <a:prstGeom prst="rect">
                      <a:avLst/>
                    </a:prstGeom>
                    <a:noFill/>
                    <a:ln w="9525">
                      <a:noFill/>
                      <a:miter lim="800000"/>
                      <a:headEnd/>
                      <a:tailEnd/>
                    </a:ln>
                  </pic:spPr>
                </pic:pic>
              </a:graphicData>
            </a:graphic>
          </wp:anchor>
        </w:drawing>
      </w:r>
      <w:r w:rsidR="006050E5" w:rsidRPr="00FD1DE8">
        <w:rPr>
          <w:color w:val="000000" w:themeColor="text1"/>
        </w:rPr>
        <w:t>inclusive worldviews arising from the notion that antagonisms are inhere</w:t>
      </w:r>
      <w:r w:rsidR="00F05014" w:rsidRPr="00FD1DE8">
        <w:rPr>
          <w:color w:val="000000" w:themeColor="text1"/>
        </w:rPr>
        <w:t>ntly inseparable and co-arising</w:t>
      </w:r>
      <w:r w:rsidR="006050E5" w:rsidRPr="00FD1DE8">
        <w:rPr>
          <w:color w:val="000000" w:themeColor="text1"/>
        </w:rPr>
        <w:t>. Speaking from my live</w:t>
      </w:r>
      <w:r w:rsidR="00B01B50" w:rsidRPr="00FD1DE8">
        <w:rPr>
          <w:color w:val="000000" w:themeColor="text1"/>
        </w:rPr>
        <w:t>d experience, dialectical logic</w:t>
      </w:r>
      <w:r w:rsidR="007F3581" w:rsidRPr="00FD1DE8">
        <w:rPr>
          <w:color w:val="000000" w:themeColor="text1"/>
        </w:rPr>
        <w:t xml:space="preserve"> </w:t>
      </w:r>
      <w:r w:rsidR="00B01B50" w:rsidRPr="00FD1DE8">
        <w:rPr>
          <w:color w:val="000000" w:themeColor="text1"/>
        </w:rPr>
        <w:t>is</w:t>
      </w:r>
      <w:r w:rsidR="006050E5" w:rsidRPr="00FD1DE8">
        <w:rPr>
          <w:color w:val="000000" w:themeColor="text1"/>
        </w:rPr>
        <w:t xml:space="preserve"> useful for making sense of our day-to-day realities which comprise antagonisms and contradictions. Drawing my life-values from humanist aspects of Hindu, Buddhist and other Wisdom Traditions of East and West, I find </w:t>
      </w:r>
      <w:r w:rsidR="00B01B50" w:rsidRPr="00FD1DE8">
        <w:rPr>
          <w:color w:val="000000" w:themeColor="text1"/>
        </w:rPr>
        <w:t>it</w:t>
      </w:r>
      <w:r w:rsidR="006050E5" w:rsidRPr="00FD1DE8">
        <w:rPr>
          <w:color w:val="000000" w:themeColor="text1"/>
        </w:rPr>
        <w:t xml:space="preserve"> naïve to account for one aspect of conceptuality whilst discarding its potentially opposing aspects. As I talk about the antagonistic and contradictory nature of reality, can it also be interpreted that dialectical logics are all about striking a balance between antagonisms and opposites? Perhaps, the notion of ‘striking a balance’ connotes a static view of reality, which does not fit well with the transformative potential embedded </w:t>
      </w:r>
      <w:r w:rsidR="009315DA" w:rsidRPr="00FD1DE8">
        <w:rPr>
          <w:color w:val="000000" w:themeColor="text1"/>
        </w:rPr>
        <w:t>in various forms of dialectics</w:t>
      </w:r>
      <w:r w:rsidR="006050E5" w:rsidRPr="00FD1DE8">
        <w:rPr>
          <w:color w:val="000000" w:themeColor="text1"/>
        </w:rPr>
        <w:t xml:space="preserve">. With this notion of dialectical logics in mind, let me take a brief detour to explore key features of dialectical logic that could help develop inclusive and transformative pedagogies for my professional context. </w:t>
      </w:r>
    </w:p>
    <w:p w:rsidR="006050E5" w:rsidRPr="00FD1DE8" w:rsidRDefault="006050E5" w:rsidP="00FD1DE8">
      <w:pPr>
        <w:spacing w:line="240" w:lineRule="auto"/>
        <w:rPr>
          <w:color w:val="000000" w:themeColor="text1"/>
        </w:rPr>
      </w:pPr>
      <w:r w:rsidRPr="00FD1DE8">
        <w:rPr>
          <w:color w:val="000000" w:themeColor="text1"/>
        </w:rPr>
        <w:t xml:space="preserve">a) </w:t>
      </w:r>
      <w:r w:rsidRPr="00FD1DE8">
        <w:rPr>
          <w:color w:val="000000" w:themeColor="text1"/>
          <w:u w:val="single"/>
        </w:rPr>
        <w:t>Synthesis, inclusion and synergy</w:t>
      </w:r>
      <w:r w:rsidRPr="00FD1DE8">
        <w:rPr>
          <w:color w:val="000000" w:themeColor="text1"/>
        </w:rPr>
        <w:t>: By th</w:t>
      </w:r>
      <w:r w:rsidR="009A37D4" w:rsidRPr="00FD1DE8">
        <w:rPr>
          <w:color w:val="000000" w:themeColor="text1"/>
        </w:rPr>
        <w:t>is feature of dialectical logic</w:t>
      </w:r>
      <w:r w:rsidRPr="00FD1DE8">
        <w:rPr>
          <w:color w:val="000000" w:themeColor="text1"/>
        </w:rPr>
        <w:t>, I could be able to generate a synergy between ‘</w:t>
      </w:r>
      <w:r w:rsidR="009315DA" w:rsidRPr="00FD1DE8">
        <w:rPr>
          <w:color w:val="000000" w:themeColor="text1"/>
        </w:rPr>
        <w:t>pure’ and ‘impure’ mathematics</w:t>
      </w:r>
      <w:r w:rsidRPr="00FD1DE8">
        <w:rPr>
          <w:color w:val="000000" w:themeColor="text1"/>
        </w:rPr>
        <w:t xml:space="preserve">. As a teacher, by incorporating different forms of impure mathematics in my enacted (i.e., day-to-day, implemented) curriculum, I could (at least) embody a two-dimensional approach to mathematics knowing </w:t>
      </w:r>
      <w:r w:rsidR="00363786" w:rsidRPr="00FD1DE8">
        <w:rPr>
          <w:color w:val="000000" w:themeColor="text1"/>
        </w:rPr>
        <w:fldChar w:fldCharType="begin"/>
      </w:r>
      <w:r w:rsidR="009E6BB2" w:rsidRPr="00FD1DE8">
        <w:rPr>
          <w:color w:val="000000" w:themeColor="text1"/>
        </w:rPr>
        <w:instrText xml:space="preserve"> ADDIN EN.CITE &lt;EndNote&gt;&lt;Cite&gt;&lt;Author&gt;Skovsmose&lt;/Author&gt;&lt;Year&gt;2005&lt;/Year&gt;&lt;RecNum&gt;74&lt;/RecNum&gt;&lt;DisplayText&gt;(Skovsmose, 2005)&lt;/DisplayText&gt;&lt;record&gt;&lt;rec-number&gt;74&lt;/rec-number&gt;&lt;foreign-keys&gt;&lt;key app="EN" db-id="zz2rrsdx4trsaqez024vspeafe2ez925zpff"&gt;74&lt;/key&gt;&lt;/foreign-keys&gt;&lt;ref-type name="Book"&gt;6&lt;/ref-type&gt;&lt;contributors&gt;&lt;authors&gt;&lt;author&gt;Skovsmose, Ole&lt;/author&gt;&lt;/authors&gt;&lt;/contributors&gt;&lt;titles&gt;&lt;title&gt;Travelling through education: Uncertainty, mathematics, responsibilities&lt;/title&gt;&lt;/titles&gt;&lt;pages&gt;xii, 244 p.&lt;/pages&gt;&lt;keywords&gt;&lt;keyword&gt;Mathematics Study and teaching.&lt;/keyword&gt;&lt;/keywords&gt;&lt;dates&gt;&lt;year&gt;2005&lt;/year&gt;&lt;/dates&gt;&lt;pub-location&gt;Rotterdam, The Netherlands&lt;/pub-location&gt;&lt;publisher&gt;Sense&lt;/publisher&gt;&lt;isbn&gt;9077874038&lt;/isbn&gt;&lt;call-num&gt;510.71 SKO&lt;/call-num&gt;&lt;urls&gt;&lt;/urls&gt;&lt;/record&gt;&lt;/Cite&gt;&lt;/EndNote&gt;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62" w:tooltip="Skovsmose, 2005 #74" w:history="1">
        <w:r w:rsidR="00AD3217" w:rsidRPr="00FD1DE8">
          <w:rPr>
            <w:noProof/>
            <w:color w:val="000000" w:themeColor="text1"/>
          </w:rPr>
          <w:t>Skovsmose, 2005</w:t>
        </w:r>
      </w:hyperlink>
      <w:r w:rsidRPr="00FD1DE8">
        <w:rPr>
          <w:noProof/>
          <w:color w:val="000000" w:themeColor="text1"/>
        </w:rPr>
        <w:t>)</w:t>
      </w:r>
      <w:r w:rsidR="00363786" w:rsidRPr="00FD1DE8">
        <w:rPr>
          <w:color w:val="000000" w:themeColor="text1"/>
        </w:rPr>
        <w:fldChar w:fldCharType="end"/>
      </w:r>
      <w:r w:rsidRPr="00FD1DE8">
        <w:rPr>
          <w:rStyle w:val="StyleFootnoteReferenceAuto1"/>
          <w:color w:val="000000" w:themeColor="text1"/>
          <w:u w:val="none"/>
        </w:rPr>
        <w:footnoteReference w:id="11"/>
      </w:r>
      <w:r w:rsidRPr="00FD1DE8">
        <w:rPr>
          <w:color w:val="000000" w:themeColor="text1"/>
        </w:rPr>
        <w:t>.  Although it was impossible for me as a teacher to alter the entire curriculum, there could be a number of possibilities for creating synergies between the algorithmic and narrative, literal and metaphorical, and universal and contextual natures of mathematical knowledge. In the context of mathemati</w:t>
      </w:r>
      <w:r w:rsidR="009A37D4" w:rsidRPr="00FD1DE8">
        <w:rPr>
          <w:color w:val="000000" w:themeColor="text1"/>
        </w:rPr>
        <w:t>cs education, dialectical logic</w:t>
      </w:r>
      <w:r w:rsidRPr="00FD1DE8">
        <w:rPr>
          <w:color w:val="000000" w:themeColor="text1"/>
        </w:rPr>
        <w:t xml:space="preserve"> can be a pragmatic tool for correcting the problem </w:t>
      </w:r>
      <w:r w:rsidR="009A37D4" w:rsidRPr="00FD1DE8">
        <w:rPr>
          <w:color w:val="000000" w:themeColor="text1"/>
        </w:rPr>
        <w:t xml:space="preserve">of </w:t>
      </w:r>
      <w:r w:rsidRPr="00FD1DE8">
        <w:rPr>
          <w:color w:val="000000" w:themeColor="text1"/>
        </w:rPr>
        <w:t xml:space="preserve">being exclusive of local cultural practices of people for whom mathematics education has been intended. I, as a teacher, could act at the classroom level (and potentially at the school level) to create an inclusive and synergistic approach to dealing with different forms of mathematical knowledge brought by students to the classroom. For instance, my students </w:t>
      </w:r>
      <w:r w:rsidR="009A37D4" w:rsidRPr="00FD1DE8">
        <w:rPr>
          <w:color w:val="000000" w:themeColor="text1"/>
        </w:rPr>
        <w:t xml:space="preserve">come from </w:t>
      </w:r>
      <w:r w:rsidRPr="00FD1DE8">
        <w:rPr>
          <w:color w:val="000000" w:themeColor="text1"/>
        </w:rPr>
        <w:t>different social and cultural groups in terms of their ethnicity, culture and parents’ occupation. I could invite them to explore how mathematical concepts, such as equations, profit and loss, triangles and quadrilaterals</w:t>
      </w:r>
      <w:r w:rsidR="009A37D4" w:rsidRPr="00FD1DE8">
        <w:rPr>
          <w:color w:val="000000" w:themeColor="text1"/>
        </w:rPr>
        <w:t>,</w:t>
      </w:r>
      <w:r w:rsidRPr="00FD1DE8">
        <w:rPr>
          <w:color w:val="000000" w:themeColor="text1"/>
        </w:rPr>
        <w:t xml:space="preserve"> are being used in </w:t>
      </w:r>
      <w:proofErr w:type="spellStart"/>
      <w:r w:rsidRPr="00FD1DE8">
        <w:rPr>
          <w:color w:val="000000" w:themeColor="text1"/>
        </w:rPr>
        <w:t>their</w:t>
      </w:r>
      <w:proofErr w:type="spellEnd"/>
      <w:r w:rsidRPr="00FD1DE8">
        <w:rPr>
          <w:color w:val="000000" w:themeColor="text1"/>
        </w:rPr>
        <w:t xml:space="preserve"> and their parents’ day-to-day practices </w:t>
      </w:r>
      <w:r w:rsidR="00363786" w:rsidRPr="00FD1DE8">
        <w:rPr>
          <w:color w:val="000000" w:themeColor="text1"/>
        </w:rPr>
        <w:fldChar w:fldCharType="begin"/>
      </w:r>
      <w:r w:rsidR="009E6BB2" w:rsidRPr="00FD1DE8">
        <w:rPr>
          <w:color w:val="000000" w:themeColor="text1"/>
        </w:rPr>
        <w:instrText xml:space="preserve"> ADDIN EN.CITE &lt;EndNote&gt;&lt;Cite&gt;&lt;Author&gt;Kathmandu University&lt;/Author&gt;&lt;Year&gt;2008&lt;/Year&gt;&lt;RecNum&gt;521&lt;/RecNum&gt;&lt;DisplayText&gt;(Kathmandu University, 2008)&lt;/DisplayText&gt;&lt;record&gt;&lt;rec-number&gt;521&lt;/rec-number&gt;&lt;foreign-keys&gt;&lt;key app="EN" db-id="zz2rrsdx4trsaqez024vspeafe2ez925zpff"&gt;521&lt;/key&gt;&lt;/foreign-keys&gt;&lt;ref-type name="Report"&gt;27&lt;/ref-type&gt;&lt;contributors&gt;&lt;authors&gt;&lt;author&gt;Kathmandu University,&lt;/author&gt;&lt;/authors&gt;&lt;/contributors&gt;&lt;titles&gt;&lt;title&gt;Developing culturally contextualised mathematics resource materials: Capturing local practices of Tamang and Gopali Communities: Fieldwork report to UNESCO Kathmandu (Final Project Report)&lt;/title&gt;&lt;/titles&gt;&lt;dates&gt;&lt;year&gt;2008&lt;/year&gt;&lt;/dates&gt;&lt;publisher&gt;School of Education, Kathmandu University&lt;/publisher&gt;&lt;urls&gt;&lt;/urls&gt;&lt;/record&gt;&lt;/Cite&gt;&lt;/EndNote&gt;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0" w:tooltip="Kathmandu University, 2008 #521" w:history="1">
        <w:r w:rsidR="00AD3217" w:rsidRPr="00FD1DE8">
          <w:rPr>
            <w:noProof/>
            <w:color w:val="000000" w:themeColor="text1"/>
          </w:rPr>
          <w:t>Kathmandu University, 2008</w:t>
        </w:r>
      </w:hyperlink>
      <w:r w:rsidRPr="00FD1DE8">
        <w:rPr>
          <w:noProof/>
          <w:color w:val="000000" w:themeColor="text1"/>
        </w:rPr>
        <w:t>)</w:t>
      </w:r>
      <w:r w:rsidR="00363786" w:rsidRPr="00FD1DE8">
        <w:rPr>
          <w:color w:val="000000" w:themeColor="text1"/>
        </w:rPr>
        <w:fldChar w:fldCharType="end"/>
      </w:r>
      <w:r w:rsidRPr="00FD1DE8">
        <w:rPr>
          <w:color w:val="000000" w:themeColor="text1"/>
        </w:rPr>
        <w:t>. In th</w:t>
      </w:r>
      <w:r w:rsidR="009A37D4" w:rsidRPr="00FD1DE8">
        <w:rPr>
          <w:color w:val="000000" w:themeColor="text1"/>
        </w:rPr>
        <w:t>is way, students would likely</w:t>
      </w:r>
      <w:r w:rsidRPr="00FD1DE8">
        <w:rPr>
          <w:color w:val="000000" w:themeColor="text1"/>
        </w:rPr>
        <w:t xml:space="preserve"> feel included in terms of their contribution to knowledge generation. Perhaps, the next step would be to create synergies between their lived mathematics and </w:t>
      </w:r>
      <w:r w:rsidR="009A37D4" w:rsidRPr="00FD1DE8">
        <w:rPr>
          <w:color w:val="000000" w:themeColor="text1"/>
        </w:rPr>
        <w:t xml:space="preserve">the </w:t>
      </w:r>
      <w:r w:rsidRPr="00FD1DE8">
        <w:rPr>
          <w:color w:val="000000" w:themeColor="text1"/>
        </w:rPr>
        <w:t xml:space="preserve">mathematics embedded in the textbook. What could </w:t>
      </w:r>
      <w:r w:rsidRPr="00FD1DE8">
        <w:rPr>
          <w:color w:val="000000" w:themeColor="text1"/>
        </w:rPr>
        <w:lastRenderedPageBreak/>
        <w:t>that synergy be? Perhaps, it would be their multilayered and multi-profiled understandings about mathematical concepts. As a teac</w:t>
      </w:r>
      <w:r w:rsidR="009A37D4" w:rsidRPr="00FD1DE8">
        <w:rPr>
          <w:color w:val="000000" w:themeColor="text1"/>
        </w:rPr>
        <w:t>her educator, dialectical logic</w:t>
      </w:r>
      <w:r w:rsidRPr="00FD1DE8">
        <w:rPr>
          <w:color w:val="000000" w:themeColor="text1"/>
        </w:rPr>
        <w:t xml:space="preserve"> could help overcome unhelpful dualisms embedded in my thinking and practice and enable me to embody an inclusive pedagogic vision for incorporating different images representing the multidimensional nature of </w:t>
      </w:r>
      <w:r w:rsidRPr="00FD1DE8">
        <w:rPr>
          <w:i/>
          <w:iCs/>
          <w:color w:val="000000" w:themeColor="text1"/>
        </w:rPr>
        <w:t xml:space="preserve">mathematics as an </w:t>
      </w:r>
      <w:proofErr w:type="spellStart"/>
      <w:r w:rsidRPr="00FD1DE8">
        <w:rPr>
          <w:i/>
          <w:iCs/>
          <w:color w:val="000000" w:themeColor="text1"/>
        </w:rPr>
        <w:t>im</w:t>
      </w:r>
      <w:proofErr w:type="spellEnd"/>
      <w:r w:rsidRPr="00FD1DE8">
        <w:rPr>
          <w:i/>
          <w:iCs/>
          <w:color w:val="000000" w:themeColor="text1"/>
        </w:rPr>
        <w:t>/pure body of knowledge</w:t>
      </w:r>
      <w:r w:rsidRPr="00FD1DE8">
        <w:rPr>
          <w:color w:val="000000" w:themeColor="text1"/>
        </w:rPr>
        <w:t>.</w:t>
      </w:r>
    </w:p>
    <w:p w:rsidR="006050E5" w:rsidRPr="00FD1DE8" w:rsidRDefault="006050E5" w:rsidP="00FD1DE8">
      <w:pPr>
        <w:spacing w:line="240" w:lineRule="auto"/>
        <w:rPr>
          <w:i/>
          <w:iCs/>
          <w:color w:val="000000" w:themeColor="text1"/>
        </w:rPr>
      </w:pPr>
      <w:r w:rsidRPr="00FD1DE8">
        <w:rPr>
          <w:color w:val="000000" w:themeColor="text1"/>
        </w:rPr>
        <w:t xml:space="preserve">b) </w:t>
      </w:r>
      <w:r w:rsidRPr="00FD1DE8">
        <w:rPr>
          <w:color w:val="000000" w:themeColor="text1"/>
          <w:u w:val="single"/>
        </w:rPr>
        <w:t>Non-duality</w:t>
      </w:r>
      <w:r w:rsidRPr="00FD1DE8">
        <w:rPr>
          <w:color w:val="000000" w:themeColor="text1"/>
        </w:rPr>
        <w:t>: Different forms of dialectical logic from the East and West (maybe also from the North and South) seem to h</w:t>
      </w:r>
      <w:r w:rsidR="009A37D4" w:rsidRPr="00FD1DE8">
        <w:rPr>
          <w:color w:val="000000" w:themeColor="text1"/>
        </w:rPr>
        <w:t xml:space="preserve">ave a common view of reality in terms of the inseparableness of the </w:t>
      </w:r>
      <w:r w:rsidRPr="00FD1DE8">
        <w:rPr>
          <w:color w:val="000000" w:themeColor="text1"/>
        </w:rPr>
        <w:t>subject and object, known and knower, self and other. In the initial stage of this inquiry, these ideas challenged my un/conscious assumption about knowing, being and valuing as exclusively separate entities. Re-excavating</w:t>
      </w:r>
      <w:r w:rsidRPr="00FD1DE8">
        <w:rPr>
          <w:rStyle w:val="StyleFootnoteReferenceAuto1"/>
          <w:color w:val="000000" w:themeColor="text1"/>
          <w:u w:val="none"/>
        </w:rPr>
        <w:footnoteReference w:id="12"/>
      </w:r>
      <w:r w:rsidRPr="00FD1DE8">
        <w:rPr>
          <w:color w:val="000000" w:themeColor="text1"/>
        </w:rPr>
        <w:t xml:space="preserve"> my cultural, professional and personal narratives</w:t>
      </w:r>
      <w:r w:rsidR="006774F3" w:rsidRPr="00FD1DE8">
        <w:rPr>
          <w:color w:val="000000" w:themeColor="text1"/>
        </w:rPr>
        <w:t>,</w:t>
      </w:r>
      <w:r w:rsidRPr="00FD1DE8">
        <w:rPr>
          <w:color w:val="000000" w:themeColor="text1"/>
        </w:rPr>
        <w:t xml:space="preserve"> as well as going through others</w:t>
      </w:r>
      <w:r w:rsidR="006774F3" w:rsidRPr="00FD1DE8">
        <w:rPr>
          <w:color w:val="000000" w:themeColor="text1"/>
        </w:rPr>
        <w:t>’ texts about dialectical logic, has</w:t>
      </w:r>
      <w:r w:rsidRPr="00FD1DE8">
        <w:rPr>
          <w:color w:val="000000" w:themeColor="text1"/>
        </w:rPr>
        <w:t xml:space="preserve"> led me to the view that holding an extreme form of dualistic perspective is akin to claiming to have known an entire body by examining a certain organ. Relating th</w:t>
      </w:r>
      <w:r w:rsidR="006774F3" w:rsidRPr="00FD1DE8">
        <w:rPr>
          <w:color w:val="000000" w:themeColor="text1"/>
        </w:rPr>
        <w:t>is feature of dialectical logic</w:t>
      </w:r>
      <w:r w:rsidRPr="00FD1DE8">
        <w:rPr>
          <w:color w:val="000000" w:themeColor="text1"/>
        </w:rPr>
        <w:t xml:space="preserve"> to my role as a teacher, I could have transformed my role from a knowledge dispenser to a knowledge sharer. In so doing, I might have been able to bridge the unnecessary gap between teacher and students. Similarly, I could minimise the Platonist view of </w:t>
      </w:r>
      <w:r w:rsidRPr="00FD1DE8">
        <w:rPr>
          <w:i/>
          <w:iCs/>
          <w:color w:val="000000" w:themeColor="text1"/>
        </w:rPr>
        <w:t xml:space="preserve">mathematics as unchangeable Forms </w:t>
      </w:r>
      <w:r w:rsidRPr="00FD1DE8">
        <w:rPr>
          <w:color w:val="000000" w:themeColor="text1"/>
        </w:rPr>
        <w:t xml:space="preserve">by making a bridge between </w:t>
      </w:r>
      <w:r w:rsidR="006774F3" w:rsidRPr="00FD1DE8">
        <w:rPr>
          <w:color w:val="000000" w:themeColor="text1"/>
        </w:rPr>
        <w:t xml:space="preserve">the </w:t>
      </w:r>
      <w:r w:rsidRPr="00FD1DE8">
        <w:rPr>
          <w:color w:val="000000" w:themeColor="text1"/>
        </w:rPr>
        <w:t>worlds and words of mathematics. What type of bridge would that be? How could such a bridge reduce the exclusive form of dualism embedded in Platonist thinking? Perhaps, constructing such a bridge entail</w:t>
      </w:r>
      <w:r w:rsidR="006774F3" w:rsidRPr="00FD1DE8">
        <w:rPr>
          <w:color w:val="000000" w:themeColor="text1"/>
        </w:rPr>
        <w:t>s</w:t>
      </w:r>
      <w:r w:rsidRPr="00FD1DE8">
        <w:rPr>
          <w:color w:val="000000" w:themeColor="text1"/>
        </w:rPr>
        <w:t xml:space="preserve"> a process of renunciation of various status quos. In retrospection, I needed to </w:t>
      </w:r>
      <w:r w:rsidR="006774F3" w:rsidRPr="00FD1DE8">
        <w:rPr>
          <w:color w:val="000000" w:themeColor="text1"/>
        </w:rPr>
        <w:t xml:space="preserve">suspend the conventional logics </w:t>
      </w:r>
      <w:r w:rsidRPr="00FD1DE8">
        <w:rPr>
          <w:color w:val="000000" w:themeColor="text1"/>
        </w:rPr>
        <w:t>inspired authoritarian pedagogy whereby my students relinquish</w:t>
      </w:r>
      <w:r w:rsidR="006774F3" w:rsidRPr="00FD1DE8">
        <w:rPr>
          <w:color w:val="000000" w:themeColor="text1"/>
        </w:rPr>
        <w:t>ed</w:t>
      </w:r>
      <w:r w:rsidRPr="00FD1DE8">
        <w:rPr>
          <w:color w:val="000000" w:themeColor="text1"/>
        </w:rPr>
        <w:t xml:space="preserve"> aspects of their passivity. Drawing both of us close to a </w:t>
      </w:r>
      <w:r w:rsidRPr="00FD1DE8">
        <w:rPr>
          <w:i/>
          <w:iCs/>
          <w:color w:val="000000" w:themeColor="text1"/>
        </w:rPr>
        <w:t>third</w:t>
      </w:r>
      <w:r w:rsidR="007F3581" w:rsidRPr="00FD1DE8">
        <w:rPr>
          <w:i/>
          <w:iCs/>
          <w:color w:val="000000" w:themeColor="text1"/>
        </w:rPr>
        <w:t xml:space="preserve"> </w:t>
      </w:r>
      <w:r w:rsidRPr="00FD1DE8">
        <w:rPr>
          <w:i/>
          <w:iCs/>
          <w:color w:val="000000" w:themeColor="text1"/>
        </w:rPr>
        <w:t>space</w:t>
      </w:r>
      <w:r w:rsidRPr="00FD1DE8">
        <w:rPr>
          <w:color w:val="000000" w:themeColor="text1"/>
        </w:rPr>
        <w:t xml:space="preserve"> would be helpful in reducing the border.</w:t>
      </w:r>
    </w:p>
    <w:p w:rsidR="006050E5" w:rsidRPr="00FD1DE8" w:rsidRDefault="006050E5" w:rsidP="00FD1DE8">
      <w:pPr>
        <w:spacing w:line="240" w:lineRule="auto"/>
        <w:rPr>
          <w:i/>
          <w:iCs/>
          <w:color w:val="000000" w:themeColor="text1"/>
        </w:rPr>
      </w:pPr>
      <w:r w:rsidRPr="00FD1DE8">
        <w:rPr>
          <w:color w:val="000000" w:themeColor="text1"/>
        </w:rPr>
        <w:t>How could th</w:t>
      </w:r>
      <w:r w:rsidR="006774F3" w:rsidRPr="00FD1DE8">
        <w:rPr>
          <w:color w:val="000000" w:themeColor="text1"/>
        </w:rPr>
        <w:t>is feature of dialectical logic</w:t>
      </w:r>
      <w:r w:rsidRPr="00FD1DE8">
        <w:rPr>
          <w:color w:val="000000" w:themeColor="text1"/>
        </w:rPr>
        <w:t xml:space="preserve"> be useful for my role as a teacher educator? Rather than interpreting </w:t>
      </w:r>
      <w:r w:rsidR="006774F3" w:rsidRPr="00FD1DE8">
        <w:rPr>
          <w:color w:val="000000" w:themeColor="text1"/>
        </w:rPr>
        <w:t xml:space="preserve">as nonnegotiable </w:t>
      </w:r>
      <w:r w:rsidRPr="00FD1DE8">
        <w:rPr>
          <w:color w:val="000000" w:themeColor="text1"/>
        </w:rPr>
        <w:t>categories, such as pure and impure, universal and contextual, and impermanent and permanent, I could regard these categories as part of the ever-changing impermanent world. How could I take these impermanent categories as permanent? Beside this, the notion o</w:t>
      </w:r>
      <w:r w:rsidR="009315DA" w:rsidRPr="00FD1DE8">
        <w:rPr>
          <w:color w:val="000000" w:themeColor="text1"/>
        </w:rPr>
        <w:t xml:space="preserve">f </w:t>
      </w:r>
      <w:proofErr w:type="gramStart"/>
      <w:r w:rsidR="009315DA" w:rsidRPr="00FD1DE8">
        <w:rPr>
          <w:color w:val="000000" w:themeColor="text1"/>
        </w:rPr>
        <w:t>non/</w:t>
      </w:r>
      <w:proofErr w:type="gramEnd"/>
      <w:r w:rsidR="009315DA" w:rsidRPr="00FD1DE8">
        <w:rPr>
          <w:color w:val="000000" w:themeColor="text1"/>
        </w:rPr>
        <w:t xml:space="preserve">duality </w:t>
      </w:r>
      <w:r w:rsidRPr="00FD1DE8">
        <w:rPr>
          <w:color w:val="000000" w:themeColor="text1"/>
        </w:rPr>
        <w:t xml:space="preserve">could play an important role for maximising the participation of my participants in planning and implementing the curriculum of the </w:t>
      </w:r>
      <w:r w:rsidR="006774F3" w:rsidRPr="00FD1DE8">
        <w:rPr>
          <w:i/>
          <w:color w:val="000000" w:themeColor="text1"/>
        </w:rPr>
        <w:t>mathematics e</w:t>
      </w:r>
      <w:r w:rsidRPr="00FD1DE8">
        <w:rPr>
          <w:i/>
          <w:color w:val="000000" w:themeColor="text1"/>
        </w:rPr>
        <w:t>ducation</w:t>
      </w:r>
      <w:r w:rsidR="006774F3" w:rsidRPr="00FD1DE8">
        <w:rPr>
          <w:color w:val="000000" w:themeColor="text1"/>
        </w:rPr>
        <w:t xml:space="preserve"> unit</w:t>
      </w:r>
      <w:r w:rsidRPr="00FD1DE8">
        <w:rPr>
          <w:color w:val="000000" w:themeColor="text1"/>
        </w:rPr>
        <w:t xml:space="preserve"> that I was teaching. Perhaps, I could have suspended my extreme </w:t>
      </w:r>
      <w:r w:rsidR="006774F3" w:rsidRPr="00FD1DE8">
        <w:rPr>
          <w:color w:val="000000" w:themeColor="text1"/>
        </w:rPr>
        <w:t>‘</w:t>
      </w:r>
      <w:r w:rsidRPr="00FD1DE8">
        <w:rPr>
          <w:color w:val="000000" w:themeColor="text1"/>
        </w:rPr>
        <w:t>capital p</w:t>
      </w:r>
      <w:r w:rsidR="006774F3" w:rsidRPr="00FD1DE8">
        <w:rPr>
          <w:color w:val="000000" w:themeColor="text1"/>
        </w:rPr>
        <w:t>’</w:t>
      </w:r>
      <w:r w:rsidRPr="00FD1DE8">
        <w:rPr>
          <w:color w:val="000000" w:themeColor="text1"/>
        </w:rPr>
        <w:t xml:space="preserve"> Philosophising approach, thereby inviting them to share their own narratives. In this way, they could directly experience a non/dual pedagogical space in which they might participate actively in co-creating knowledge. </w:t>
      </w:r>
    </w:p>
    <w:p w:rsidR="006050E5" w:rsidRPr="00FD1DE8" w:rsidRDefault="006050E5" w:rsidP="00FD1DE8">
      <w:pPr>
        <w:spacing w:line="240" w:lineRule="auto"/>
        <w:rPr>
          <w:color w:val="000000" w:themeColor="text1"/>
        </w:rPr>
      </w:pPr>
      <w:r w:rsidRPr="00FD1DE8">
        <w:rPr>
          <w:color w:val="000000" w:themeColor="text1"/>
        </w:rPr>
        <w:lastRenderedPageBreak/>
        <w:t xml:space="preserve">c) </w:t>
      </w:r>
      <w:r w:rsidRPr="00FD1DE8">
        <w:rPr>
          <w:color w:val="000000" w:themeColor="text1"/>
          <w:u w:val="single"/>
        </w:rPr>
        <w:t>Eco</w:t>
      </w:r>
      <w:r w:rsidRPr="00FD1DE8">
        <w:rPr>
          <w:i/>
          <w:iCs/>
          <w:color w:val="000000" w:themeColor="text1"/>
          <w:u w:val="single"/>
        </w:rPr>
        <w:t>-</w:t>
      </w:r>
      <w:r w:rsidRPr="00FD1DE8">
        <w:rPr>
          <w:color w:val="000000" w:themeColor="text1"/>
          <w:u w:val="single"/>
        </w:rPr>
        <w:t>pedagogical</w:t>
      </w:r>
      <w:r w:rsidR="007F3581" w:rsidRPr="00FD1DE8">
        <w:rPr>
          <w:color w:val="000000" w:themeColor="text1"/>
          <w:u w:val="single"/>
        </w:rPr>
        <w:t xml:space="preserve"> </w:t>
      </w:r>
      <w:r w:rsidRPr="00FD1DE8">
        <w:rPr>
          <w:color w:val="000000" w:themeColor="text1"/>
          <w:u w:val="single"/>
        </w:rPr>
        <w:t>imagination</w:t>
      </w:r>
      <w:r w:rsidRPr="00FD1DE8">
        <w:rPr>
          <w:color w:val="000000" w:themeColor="text1"/>
        </w:rPr>
        <w:t>: As I begin to explore th</w:t>
      </w:r>
      <w:r w:rsidR="006774F3" w:rsidRPr="00FD1DE8">
        <w:rPr>
          <w:color w:val="000000" w:themeColor="text1"/>
        </w:rPr>
        <w:t>is feature of dialectical logic</w:t>
      </w:r>
      <w:r w:rsidR="00D06EC7" w:rsidRPr="00FD1DE8">
        <w:rPr>
          <w:color w:val="000000" w:themeColor="text1"/>
        </w:rPr>
        <w:t>, an image</w:t>
      </w:r>
      <w:r w:rsidRPr="00FD1DE8">
        <w:rPr>
          <w:color w:val="000000" w:themeColor="text1"/>
        </w:rPr>
        <w:t xml:space="preserve"> of </w:t>
      </w:r>
      <w:r w:rsidR="00D06EC7" w:rsidRPr="00FD1DE8">
        <w:rPr>
          <w:color w:val="000000" w:themeColor="text1"/>
        </w:rPr>
        <w:t xml:space="preserve">an </w:t>
      </w:r>
      <w:r w:rsidRPr="00FD1DE8">
        <w:rPr>
          <w:color w:val="000000" w:themeColor="text1"/>
        </w:rPr>
        <w:t xml:space="preserve">unbounded, green and multiplex pedagogical landscape appears in my mind’s eye. Choosing </w:t>
      </w:r>
      <w:r w:rsidR="00D06EC7" w:rsidRPr="00FD1DE8">
        <w:rPr>
          <w:color w:val="000000" w:themeColor="text1"/>
        </w:rPr>
        <w:t>such</w:t>
      </w:r>
      <w:r w:rsidRPr="00FD1DE8">
        <w:rPr>
          <w:color w:val="000000" w:themeColor="text1"/>
        </w:rPr>
        <w:t xml:space="preserve"> imageries is likely to facilitate me to imagine the pedagogical world as relational, meaning that one attribute of conceptuality helps make sense of another attribute. Furthermore, the idea of ecological imagination helps cultivate a  relational view of reality, thereby promoting the co-existence of varying aspects of knowing, being and valuing that are embedded in my pedagogical practices. Thus, the idea of ecological imagination is to cultivate a what-might-be-possible vision via various forms of relationships (antagonistic, complementary, binary, synergistic, facilitative, connective, causal, iterative, textural, emergent) </w:t>
      </w:r>
      <w:r w:rsidR="00363786" w:rsidRPr="00FD1DE8">
        <w:rPr>
          <w:color w:val="000000" w:themeColor="text1"/>
        </w:rPr>
        <w:fldChar w:fldCharType="begin"/>
      </w:r>
      <w:r w:rsidR="009E6BB2" w:rsidRPr="00FD1DE8">
        <w:rPr>
          <w:color w:val="000000" w:themeColor="text1"/>
        </w:rPr>
        <w:instrText xml:space="preserve"> ADDIN EN.CITE &lt;EndNote&gt;&lt;Cite&gt;&lt;Author&gt;Basseches&lt;/Author&gt;&lt;Year&gt;2005&lt;/Year&gt;&lt;RecNum&gt;362&lt;/RecNum&gt;&lt;DisplayText&gt;(Basseches, 2005; Hampson, 2007)&lt;/DisplayText&gt;&lt;record&gt;&lt;rec-number&gt;362&lt;/rec-number&gt;&lt;foreign-keys&gt;&lt;key app="EN" db-id="zz2rrsdx4trsaqez024vspeafe2ez925zpff"&gt;362&lt;/key&gt;&lt;/foreign-keys&gt;&lt;ref-type name="Journal Article"&gt;17&lt;/ref-type&gt;&lt;contributors&gt;&lt;authors&gt;&lt;author&gt;Basseches, M.&lt;/author&gt;&lt;/authors&gt;&lt;/contributors&gt;&lt;titles&gt;&lt;title&gt;The development of dialectical thinking as an approach to integration&lt;/title&gt;&lt;secondary-title&gt;Integral Review&lt;/secondary-title&gt;&lt;/titles&gt;&lt;pages&gt;47-63&lt;/pages&gt;&lt;volume&gt;1&lt;/volume&gt;&lt;dates&gt;&lt;year&gt;2005&lt;/year&gt;&lt;/dates&gt;&lt;urls&gt;&lt;/urls&gt;&lt;/record&gt;&lt;/Cite&gt;&lt;Cite&gt;&lt;Author&gt;Hampson&lt;/Author&gt;&lt;Year&gt;2007&lt;/Year&gt;&lt;RecNum&gt;492&lt;/RecNum&gt;&lt;record&gt;&lt;rec-number&gt;492&lt;/rec-number&gt;&lt;foreign-keys&gt;&lt;key app="EN" db-id="zz2rrsdx4trsaqez024vspeafe2ez925zpff"&gt;492&lt;/key&gt;&lt;/foreign-keys&gt;&lt;ref-type name="Journal Article"&gt;17&lt;/ref-type&gt;&lt;contributors&gt;&lt;authors&gt;&lt;author&gt;Hampson, G.&lt;/author&gt;&lt;/authors&gt;&lt;/contributors&gt;&lt;titles&gt;&lt;title&gt;Integral re-views postmodernism: The way out is through&lt;/title&gt;&lt;secondary-title&gt;Integral Review: A Transdisciplinary and Transcultural Journal for New Thought, Research and Praxis&lt;/secondary-title&gt;&lt;/titles&gt;&lt;pages&gt;108-173&lt;/pages&gt;&lt;volume&gt;4&lt;/volume&gt;&lt;dates&gt;&lt;year&gt;2007&lt;/year&gt;&lt;/dates&gt;&lt;urls&gt;&lt;/urls&gt;&lt;/record&gt;&lt;/Cite&gt;&lt;/EndNote&gt;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3" w:tooltip="Basseches, 2005 #362" w:history="1">
        <w:r w:rsidR="00AD3217" w:rsidRPr="00FD1DE8">
          <w:rPr>
            <w:noProof/>
            <w:color w:val="000000" w:themeColor="text1"/>
          </w:rPr>
          <w:t>Basseches, 2005</w:t>
        </w:r>
      </w:hyperlink>
      <w:r w:rsidRPr="00FD1DE8">
        <w:rPr>
          <w:noProof/>
          <w:color w:val="000000" w:themeColor="text1"/>
        </w:rPr>
        <w:t xml:space="preserve">; </w:t>
      </w:r>
      <w:hyperlink w:anchor="_ENREF_36" w:tooltip="Hampson, 2007 #492" w:history="1">
        <w:r w:rsidR="00AD3217" w:rsidRPr="00FD1DE8">
          <w:rPr>
            <w:noProof/>
            <w:color w:val="000000" w:themeColor="text1"/>
          </w:rPr>
          <w:t>Hampson, 2007</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existing in my </w:t>
      </w:r>
      <w:r w:rsidRPr="00FD1DE8">
        <w:rPr>
          <w:noProof/>
          <w:color w:val="000000" w:themeColor="text1"/>
          <w:lang w:val="en-US" w:eastAsia="en-US"/>
        </w:rPr>
        <w:drawing>
          <wp:anchor distT="0" distB="0" distL="114300" distR="114300" simplePos="0" relativeHeight="251684864" behindDoc="0" locked="0" layoutInCell="1" allowOverlap="1">
            <wp:simplePos x="0" y="0"/>
            <wp:positionH relativeFrom="margin">
              <wp:align>left</wp:align>
            </wp:positionH>
            <wp:positionV relativeFrom="margin">
              <wp:align>center</wp:align>
            </wp:positionV>
            <wp:extent cx="2764790" cy="2087880"/>
            <wp:effectExtent l="19050" t="0" r="0" b="0"/>
            <wp:wrapSquare wrapText="bothSides"/>
            <wp:docPr id="236" name="Picture 15" descr="http://lh4.ggpht.com/_n2RkGLDRhII/SVT8cKOLXrI/AAAAAAAAAe0/5fKpP6CnFO8/KTM+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h4.ggpht.com/_n2RkGLDRhII/SVT8cKOLXrI/AAAAAAAAAe0/5fKpP6CnFO8/KTM+034.jpg"/>
                    <pic:cNvPicPr>
                      <a:picLocks noChangeAspect="1" noChangeArrowheads="1"/>
                    </pic:cNvPicPr>
                  </pic:nvPicPr>
                  <pic:blipFill>
                    <a:blip r:embed="rId21" cstate="print"/>
                    <a:srcRect/>
                    <a:stretch>
                      <a:fillRect/>
                    </a:stretch>
                  </pic:blipFill>
                  <pic:spPr bwMode="auto">
                    <a:xfrm>
                      <a:off x="0" y="0"/>
                      <a:ext cx="2764790" cy="2087880"/>
                    </a:xfrm>
                    <a:prstGeom prst="rect">
                      <a:avLst/>
                    </a:prstGeom>
                    <a:noFill/>
                    <a:ln w="9525">
                      <a:noFill/>
                      <a:miter lim="800000"/>
                      <a:headEnd/>
                      <a:tailEnd/>
                    </a:ln>
                  </pic:spPr>
                </pic:pic>
              </a:graphicData>
            </a:graphic>
          </wp:anchor>
        </w:drawing>
      </w:r>
      <w:r w:rsidRPr="00FD1DE8">
        <w:rPr>
          <w:color w:val="000000" w:themeColor="text1"/>
        </w:rPr>
        <w:t xml:space="preserve">pedagogical landscape. </w:t>
      </w:r>
    </w:p>
    <w:p w:rsidR="006050E5" w:rsidRPr="00FD1DE8" w:rsidRDefault="006050E5" w:rsidP="00FD1DE8">
      <w:pPr>
        <w:spacing w:line="240" w:lineRule="auto"/>
        <w:rPr>
          <w:color w:val="000000" w:themeColor="text1"/>
        </w:rPr>
      </w:pPr>
      <w:r w:rsidRPr="00FD1DE8">
        <w:rPr>
          <w:color w:val="000000" w:themeColor="text1"/>
        </w:rPr>
        <w:t>In what ways can this feature of dialectical logics tr</w:t>
      </w:r>
      <w:r w:rsidR="00D06EC7" w:rsidRPr="00FD1DE8">
        <w:rPr>
          <w:color w:val="000000" w:themeColor="text1"/>
        </w:rPr>
        <w:t>ansform my pedagogical practice</w:t>
      </w:r>
      <w:r w:rsidRPr="00FD1DE8">
        <w:rPr>
          <w:color w:val="000000" w:themeColor="text1"/>
        </w:rPr>
        <w:t xml:space="preserve"> as exclusively a subject-centred teacher to an inclusive world-centred teacher? My label of subject-centred teacher can be equated loosely with the notion of </w:t>
      </w:r>
      <w:proofErr w:type="spellStart"/>
      <w:r w:rsidRPr="00FD1DE8">
        <w:rPr>
          <w:color w:val="000000" w:themeColor="text1"/>
        </w:rPr>
        <w:t>transmissionist</w:t>
      </w:r>
      <w:proofErr w:type="spellEnd"/>
      <w:r w:rsidRPr="00FD1DE8">
        <w:rPr>
          <w:color w:val="000000" w:themeColor="text1"/>
        </w:rPr>
        <w:t xml:space="preserve"> teacher who seems to promote a compartmentalised view of mathematical knowledge and pedagogy. On the contrary, a world-centred teacher is keen on making connections of mathematical ideas with the world outside the school, thereby offerin</w:t>
      </w:r>
      <w:r w:rsidR="00D06EC7" w:rsidRPr="00FD1DE8">
        <w:rPr>
          <w:color w:val="000000" w:themeColor="text1"/>
        </w:rPr>
        <w:t>g an ecological view of reality</w:t>
      </w:r>
      <w:r w:rsidRPr="00FD1DE8">
        <w:rPr>
          <w:color w:val="000000" w:themeColor="text1"/>
        </w:rPr>
        <w:t xml:space="preserve"> which puts emphasis on multiplicity, synergy and </w:t>
      </w:r>
      <w:proofErr w:type="spellStart"/>
      <w:r w:rsidRPr="00FD1DE8">
        <w:rPr>
          <w:color w:val="000000" w:themeColor="text1"/>
        </w:rPr>
        <w:t>relationality</w:t>
      </w:r>
      <w:proofErr w:type="spellEnd"/>
      <w:r w:rsidRPr="00FD1DE8">
        <w:rPr>
          <w:color w:val="000000" w:themeColor="text1"/>
        </w:rPr>
        <w:t xml:space="preserve"> in making sense of the world around us </w:t>
      </w:r>
      <w:r w:rsidR="00363786" w:rsidRPr="00FD1DE8">
        <w:rPr>
          <w:color w:val="000000" w:themeColor="text1"/>
        </w:rPr>
        <w:fldChar w:fldCharType="begin"/>
      </w:r>
      <w:r w:rsidR="009E6BB2" w:rsidRPr="00FD1DE8">
        <w:rPr>
          <w:color w:val="000000" w:themeColor="text1"/>
        </w:rPr>
        <w:instrText xml:space="preserve"> ADDIN EN.CITE &lt;EndNote&gt;&lt;Cite&gt;&lt;Author&gt;Wilber&lt;/Author&gt;&lt;Year&gt;2000&lt;/Year&gt;&lt;RecNum&gt;750&lt;/RecNum&gt;&lt;DisplayText&gt;(Wilber, 2000a)&lt;/DisplayText&gt;&lt;record&gt;&lt;rec-number&gt;750&lt;/rec-number&gt;&lt;foreign-keys&gt;&lt;key app="EN" db-id="zz2rrsdx4trsaqez024vspeafe2ez925zpff"&gt;750&lt;/key&gt;&lt;/foreign-keys&gt;&lt;ref-type name="Book"&gt;6&lt;/ref-type&gt;&lt;contributors&gt;&lt;authors&gt;&lt;author&gt;Wilber, Ken&lt;/author&gt;&lt;/authors&gt;&lt;/contributors&gt;&lt;titles&gt;&lt;title&gt;Integral psychology: Consciousness, spirit, psychology, therapy&lt;/title&gt;&lt;/titles&gt;&lt;pages&gt;xiii, 303 p.&lt;/pages&gt;&lt;keywords&gt;&lt;keyword&gt;Consciousness.&lt;/keyword&gt;&lt;keyword&gt;Psychology Philosophy.&lt;/keyword&gt;&lt;/keywords&gt;&lt;dates&gt;&lt;year&gt;2000&lt;/year&gt;&lt;/dates&gt;&lt;pub-location&gt;Boston, MA&lt;/pub-location&gt;&lt;publisher&gt;Shambhala&lt;/publisher&gt;&lt;isbn&gt;9781570625541&amp;#xD;1570625549 (pbk. alk. paper)&lt;/isbn&gt;&lt;call-num&gt;Robertson Library 150 WIL&lt;/call-num&gt;&lt;urls&gt;&lt;related-urls&gt;&lt;url&gt;http://www.loc.gov/catdir/description/random044/99053186.html&lt;/url&gt;&lt;url&gt;http://www.loc.gov/catdir/bios/random059/99053186.html&lt;/url&gt;&lt;/related-urls&gt;&lt;/urls&gt;&lt;/record&gt;&lt;/Cite&gt;&lt;/EndNote&gt;</w:instrText>
      </w:r>
      <w:r w:rsidR="00363786" w:rsidRPr="00FD1DE8">
        <w:rPr>
          <w:color w:val="000000" w:themeColor="text1"/>
        </w:rPr>
        <w:fldChar w:fldCharType="separate"/>
      </w:r>
      <w:r w:rsidRPr="00FD1DE8">
        <w:rPr>
          <w:noProof/>
          <w:color w:val="000000" w:themeColor="text1"/>
        </w:rPr>
        <w:t>(</w:t>
      </w:r>
      <w:hyperlink w:anchor="_ENREF_74" w:tooltip="Wilber, 2000 #750" w:history="1">
        <w:r w:rsidR="00AD3217" w:rsidRPr="00FD1DE8">
          <w:rPr>
            <w:noProof/>
            <w:color w:val="000000" w:themeColor="text1"/>
          </w:rPr>
          <w:t>Wilber, 2000a</w:t>
        </w:r>
      </w:hyperlink>
      <w:r w:rsidRPr="00FD1DE8">
        <w:rPr>
          <w:noProof/>
          <w:color w:val="000000" w:themeColor="text1"/>
        </w:rPr>
        <w:t>)</w:t>
      </w:r>
      <w:r w:rsidR="00363786" w:rsidRPr="00FD1DE8">
        <w:rPr>
          <w:color w:val="000000" w:themeColor="text1"/>
        </w:rPr>
        <w:fldChar w:fldCharType="end"/>
      </w:r>
      <w:r w:rsidRPr="00FD1DE8">
        <w:rPr>
          <w:color w:val="000000" w:themeColor="text1"/>
        </w:rPr>
        <w:t>. By strivin</w:t>
      </w:r>
      <w:r w:rsidR="00D06EC7" w:rsidRPr="00FD1DE8">
        <w:rPr>
          <w:color w:val="000000" w:themeColor="text1"/>
        </w:rPr>
        <w:t>g to be a world-centric teacher</w:t>
      </w:r>
      <w:r w:rsidRPr="00FD1DE8">
        <w:rPr>
          <w:color w:val="000000" w:themeColor="text1"/>
        </w:rPr>
        <w:t xml:space="preserve"> I could emphasise connecting mathematical concepts and ideas with students’ </w:t>
      </w:r>
      <w:proofErr w:type="spellStart"/>
      <w:r w:rsidRPr="00FD1DE8">
        <w:rPr>
          <w:color w:val="000000" w:themeColor="text1"/>
        </w:rPr>
        <w:t>lifeworlds</w:t>
      </w:r>
      <w:proofErr w:type="spellEnd"/>
      <w:r w:rsidRPr="00FD1DE8">
        <w:rPr>
          <w:color w:val="000000" w:themeColor="text1"/>
        </w:rPr>
        <w:t xml:space="preserve">. Next, I could encourage students through collaborative activities to search for mathematical knowledge in their local cultural contexts. In such activities, students may encounter contradictions between the </w:t>
      </w:r>
      <w:r w:rsidRPr="00FD1DE8">
        <w:rPr>
          <w:i/>
          <w:iCs/>
          <w:color w:val="000000" w:themeColor="text1"/>
        </w:rPr>
        <w:t>formal</w:t>
      </w:r>
      <w:r w:rsidRPr="00FD1DE8">
        <w:rPr>
          <w:color w:val="000000" w:themeColor="text1"/>
        </w:rPr>
        <w:t xml:space="preserve"> mathematics that has a canonical classificatory system and informal/local mathematics that might work through a contingent classificatory system </w:t>
      </w:r>
      <w:r w:rsidR="00363786" w:rsidRPr="00FD1DE8">
        <w:rPr>
          <w:color w:val="000000" w:themeColor="text1"/>
        </w:rPr>
        <w:fldChar w:fldCharType="begin"/>
      </w:r>
      <w:r w:rsidR="009E6BB2" w:rsidRPr="00FD1DE8">
        <w:rPr>
          <w:color w:val="000000" w:themeColor="text1"/>
        </w:rPr>
        <w:instrText xml:space="preserve"> ADDIN EN.CITE &lt;EndNote&gt;&lt;Cite&gt;&lt;Author&gt;Luitel&lt;/Author&gt;&lt;Year&gt;2007&lt;/Year&gt;&lt;RecNum&gt;26&lt;/RecNum&gt;&lt;DisplayText&gt;(Luitel &amp;amp; Taylor, 2007)&lt;/DisplayText&gt;&lt;record&gt;&lt;rec-number&gt;26&lt;/rec-number&gt;&lt;foreign-keys&gt;&lt;key app="EN" db-id="zz2rrsdx4trsaqez024vspeafe2ez925zpff"&gt;26&lt;/key&gt;&lt;/foreign-keys&gt;&lt;ref-type name="Journal Article"&gt;17&lt;/ref-type&gt;&lt;contributors&gt;&lt;authors&gt;&lt;author&gt;Luitel, Bal Chandra&lt;/author&gt;&lt;author&gt;Taylor, Peter Charles&lt;/author&gt;&lt;/authors&gt;&lt;/contributors&gt;&lt;titles&gt;&lt;title&gt;The shanai, the pseudosphere and other imaginings: Envisioning culturally contextualised mathematics education &lt;/title&gt;&lt;secondary-title&gt;Cultural Studies of Science Education &lt;/secondary-title&gt;&lt;/titles&gt;&lt;pages&gt;621-638&lt;/pages&gt;&lt;volume&gt;2&lt;/volume&gt;&lt;number&gt;3&lt;/number&gt;&lt;dates&gt;&lt;year&gt;2007&lt;/year&gt;&lt;/dates&gt;&lt;urls&gt;&lt;/urls&gt;&lt;/record&gt;&lt;/Cite&gt;&lt;/EndNote&gt;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47" w:tooltip="Luitel, 2007 #26" w:history="1">
        <w:r w:rsidR="00AD3217" w:rsidRPr="00FD1DE8">
          <w:rPr>
            <w:noProof/>
            <w:color w:val="000000" w:themeColor="text1"/>
          </w:rPr>
          <w:t>Luitel &amp; Taylor, 2007</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Learning through two knowledge systems might help generate a synergistic and relational view of mathematical concepts, at times helping my students to engage in moral imagination about creating a harmonious and justifiable world that constitutes various adversaries, </w:t>
      </w:r>
      <w:proofErr w:type="spellStart"/>
      <w:r w:rsidRPr="00FD1DE8">
        <w:rPr>
          <w:color w:val="000000" w:themeColor="text1"/>
        </w:rPr>
        <w:t>complementaries</w:t>
      </w:r>
      <w:proofErr w:type="spellEnd"/>
      <w:r w:rsidRPr="00FD1DE8">
        <w:rPr>
          <w:color w:val="000000" w:themeColor="text1"/>
        </w:rPr>
        <w:t xml:space="preserve"> and other forms of relationships. </w:t>
      </w:r>
    </w:p>
    <w:p w:rsidR="006050E5" w:rsidRPr="00FD1DE8" w:rsidRDefault="006050E5" w:rsidP="00FD1DE8">
      <w:pPr>
        <w:spacing w:line="240" w:lineRule="auto"/>
        <w:rPr>
          <w:color w:val="000000" w:themeColor="text1"/>
        </w:rPr>
      </w:pPr>
      <w:r w:rsidRPr="00FD1DE8">
        <w:rPr>
          <w:color w:val="000000" w:themeColor="text1"/>
        </w:rPr>
        <w:t>As a teacher educator, the notion of an eco-pedagogical imagination could help me cultivate possibilities for generating an inclusive vision of mathematics education through an eco</w:t>
      </w:r>
      <w:r w:rsidRPr="00FD1DE8">
        <w:rPr>
          <w:color w:val="000000" w:themeColor="text1"/>
          <w:u w:val="single"/>
        </w:rPr>
        <w:t>logical</w:t>
      </w:r>
      <w:r w:rsidRPr="00FD1DE8">
        <w:rPr>
          <w:color w:val="000000" w:themeColor="text1"/>
        </w:rPr>
        <w:t xml:space="preserve"> framework which promotes notions of togetherness, empathy and collective imagination. As the etymological meaning of ecology is rooted in a dialectical relationship between </w:t>
      </w:r>
      <w:r w:rsidRPr="00FD1DE8">
        <w:rPr>
          <w:i/>
          <w:iCs/>
          <w:color w:val="000000" w:themeColor="text1"/>
        </w:rPr>
        <w:t>house</w:t>
      </w:r>
      <w:r w:rsidRPr="00FD1DE8">
        <w:rPr>
          <w:color w:val="000000" w:themeColor="text1"/>
        </w:rPr>
        <w:t xml:space="preserve"> (</w:t>
      </w:r>
      <w:proofErr w:type="spellStart"/>
      <w:r w:rsidRPr="00FD1DE8">
        <w:rPr>
          <w:rStyle w:val="emon"/>
          <w:color w:val="000000" w:themeColor="text1"/>
        </w:rPr>
        <w:t>oikos</w:t>
      </w:r>
      <w:proofErr w:type="spellEnd"/>
      <w:r w:rsidRPr="00FD1DE8">
        <w:rPr>
          <w:color w:val="000000" w:themeColor="text1"/>
        </w:rPr>
        <w:t xml:space="preserve">) and individuals residing in it, I consider the term ‘house’ to be a metaphor of cultural and professional </w:t>
      </w:r>
      <w:proofErr w:type="spellStart"/>
      <w:r w:rsidRPr="00FD1DE8">
        <w:rPr>
          <w:color w:val="000000" w:themeColor="text1"/>
        </w:rPr>
        <w:t>situatedness</w:t>
      </w:r>
      <w:proofErr w:type="spellEnd"/>
      <w:r w:rsidR="007F3581"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&lt;EndNote&gt;&lt;Cite&gt;&lt;Author&gt;Bowers&lt;/Author&gt;&lt;Year&gt;2003&lt;/Year&gt;&lt;RecNum&gt;370&lt;/RecNum&gt;&lt;DisplayText&gt;(Bowers, 2003)&lt;/DisplayText&gt;&lt;record&gt;&lt;rec-number&gt;370&lt;/rec-number&gt;&lt;foreign-keys&gt;&lt;key app="EN" db-id="zz2rrsdx4trsaqez024vspeafe2ez925zpff"&gt;370&lt;/key&gt;&lt;/foreign-keys&gt;&lt;ref-type name="Book"&gt;6&lt;/ref-type&gt;&lt;contributors&gt;&lt;authors&gt;&lt;author&gt;Bowers, C. A.&lt;/author&gt;&lt;/authors&gt;&lt;/contributors&gt;&lt;titles&gt;&lt;title&gt;Mindful conservatism: Rethinking the ideological and educational basis of an ecologically sustainable future&lt;/title&gt;&lt;/titles&gt;&lt;dates&gt;&lt;year&gt;2003&lt;/year&gt;&lt;/dates&gt;&lt;pub-location&gt;NY&lt;/pub-location&gt;&lt;publisher&gt;Rowman &amp;amp; Littlefield Publishers&lt;/publisher&gt;&lt;urls&gt;&lt;/urls&gt;&lt;/record&gt;&lt;/Cite&gt;&lt;/EndNote&gt;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5" w:tooltip="Bowers, 2003 #370" w:history="1">
        <w:r w:rsidR="00AD3217" w:rsidRPr="00FD1DE8">
          <w:rPr>
            <w:noProof/>
            <w:color w:val="000000" w:themeColor="text1"/>
          </w:rPr>
          <w:t>Bowers, 2003</w:t>
        </w:r>
      </w:hyperlink>
      <w:r w:rsidRPr="00FD1DE8">
        <w:rPr>
          <w:noProof/>
          <w:color w:val="000000" w:themeColor="text1"/>
        </w:rPr>
        <w:t>)</w:t>
      </w:r>
      <w:r w:rsidR="00363786" w:rsidRPr="00FD1DE8">
        <w:rPr>
          <w:color w:val="000000" w:themeColor="text1"/>
        </w:rPr>
        <w:fldChar w:fldCharType="end"/>
      </w:r>
      <w:r w:rsidRPr="00FD1DE8">
        <w:rPr>
          <w:color w:val="000000" w:themeColor="text1"/>
        </w:rPr>
        <w:t>. Taking on board th</w:t>
      </w:r>
      <w:r w:rsidR="00D06EC7" w:rsidRPr="00FD1DE8">
        <w:rPr>
          <w:color w:val="000000" w:themeColor="text1"/>
        </w:rPr>
        <w:t>is feature of dialectical logic</w:t>
      </w:r>
      <w:r w:rsidRPr="00FD1DE8">
        <w:rPr>
          <w:color w:val="000000" w:themeColor="text1"/>
        </w:rPr>
        <w:t xml:space="preserve">, I could begin with our own </w:t>
      </w:r>
      <w:r w:rsidRPr="00FD1DE8">
        <w:rPr>
          <w:i/>
          <w:iCs/>
          <w:color w:val="000000" w:themeColor="text1"/>
        </w:rPr>
        <w:t>house</w:t>
      </w:r>
      <w:r w:rsidRPr="00FD1DE8">
        <w:rPr>
          <w:color w:val="000000" w:themeColor="text1"/>
        </w:rPr>
        <w:t xml:space="preserve"> (our cultural, professional narratives), thereby generating a collective commitment to preserving, enriching, refining and saving its uniqueness. In this process, ‘capital p’ Philosophical ideas arising from Social </w:t>
      </w:r>
      <w:proofErr w:type="gramStart"/>
      <w:r w:rsidRPr="00FD1DE8">
        <w:rPr>
          <w:color w:val="000000" w:themeColor="text1"/>
        </w:rPr>
        <w:t>Construct(</w:t>
      </w:r>
      <w:proofErr w:type="gramEnd"/>
      <w:r w:rsidRPr="00FD1DE8">
        <w:rPr>
          <w:color w:val="000000" w:themeColor="text1"/>
        </w:rPr>
        <w:t>iv/ion)ism, Critical Theory and Ethnomathematics would be considered as complementary (or supplementary) referents for our pedagogical imagination</w:t>
      </w:r>
      <w:r w:rsidR="00D06EC7" w:rsidRPr="00FD1DE8">
        <w:rPr>
          <w:color w:val="000000" w:themeColor="text1"/>
        </w:rPr>
        <w:t>,</w:t>
      </w:r>
      <w:r w:rsidRPr="00FD1DE8">
        <w:rPr>
          <w:color w:val="000000" w:themeColor="text1"/>
        </w:rPr>
        <w:t xml:space="preserve"> whilst establishing the primacy of our own local narratives over grand-narratives embedded in different philosophical traditions.</w:t>
      </w:r>
    </w:p>
    <w:p w:rsidR="006050E5" w:rsidRPr="00FD1DE8" w:rsidRDefault="006050E5" w:rsidP="00FD1DE8">
      <w:pPr>
        <w:pStyle w:val="Heading3"/>
        <w:spacing w:line="240" w:lineRule="auto"/>
        <w:rPr>
          <w:color w:val="000000" w:themeColor="text1"/>
        </w:rPr>
      </w:pPr>
      <w:bookmarkStart w:id="25" w:name="_Toc235347487"/>
      <w:bookmarkStart w:id="26" w:name="_Toc235506454"/>
      <w:bookmarkStart w:id="27" w:name="_Toc236114275"/>
      <w:r w:rsidRPr="00FD1DE8">
        <w:rPr>
          <w:color w:val="000000" w:themeColor="text1"/>
        </w:rPr>
        <w:lastRenderedPageBreak/>
        <w:t>Narrative Logic</w:t>
      </w:r>
      <w:bookmarkEnd w:id="25"/>
      <w:bookmarkEnd w:id="26"/>
      <w:bookmarkEnd w:id="27"/>
    </w:p>
    <w:p w:rsidR="006050E5" w:rsidRPr="00FD1DE8" w:rsidRDefault="006050E5" w:rsidP="00FD1DE8">
      <w:pPr>
        <w:spacing w:line="240" w:lineRule="auto"/>
        <w:rPr>
          <w:color w:val="000000" w:themeColor="text1"/>
        </w:rPr>
      </w:pPr>
      <w:r w:rsidRPr="00FD1DE8">
        <w:rPr>
          <w:color w:val="000000" w:themeColor="text1"/>
        </w:rPr>
        <w:t xml:space="preserve">Unlike the selfless text that is promoted by the exclusive form of conventional logics, narrative logic seems to promote the text embedded in my ‘self’ (and selves) playing various roles, from teacher educator to active citizen </w:t>
      </w:r>
      <w:r w:rsidR="00363786" w:rsidRPr="00FD1DE8">
        <w:rPr>
          <w:color w:val="000000" w:themeColor="text1"/>
        </w:rPr>
        <w:fldChar w:fldCharType="begin"/>
      </w:r>
      <w:r w:rsidR="009E6BB2" w:rsidRPr="00FD1DE8">
        <w:rPr>
          <w:color w:val="000000" w:themeColor="text1"/>
        </w:rPr>
        <w:instrText xml:space="preserve"> ADDIN EN.CITE &lt;EndNote&gt;&lt;Cite&gt;&lt;Author&gt;Walshaw&lt;/Author&gt;&lt;Year&gt;2009&lt;/Year&gt;&lt;RecNum&gt;1107&lt;/RecNum&gt;&lt;DisplayText&gt;(Walshaw, 2009)&lt;/DisplayText&gt;&lt;record&gt;&lt;rec-number&gt;1107&lt;/rec-number&gt;&lt;foreign-keys&gt;&lt;key app="EN" db-id="zz2rrsdx4trsaqez024vspeafe2ez925zpff"&gt;1107&lt;/key&gt;&lt;/foreign-keys&gt;&lt;ref-type name="Journal Article"&gt;17&lt;/ref-type&gt;&lt;contributors&gt;&lt;authors&gt;&lt;author&gt;Walshaw, Margaret&lt;/author&gt;&lt;/authors&gt;&lt;/contributors&gt;&lt;titles&gt;&lt;title&gt;The performance of self in the art of research&lt;/title&gt;&lt;secondary-title&gt;Educational Insights&lt;/secondary-title&gt;&lt;/titles&gt;&lt;pages&gt;Available Online: http://www.ccfi.educ.ubc.ca/publication/insights/v13n01/articles/walshaw/&lt;/pages&gt;&lt;volume&gt;13&lt;/volume&gt;&lt;number&gt;1&lt;/number&gt;&lt;dates&gt;&lt;year&gt;2009&lt;/year&gt;&lt;/dates&gt;&lt;urls&gt;&lt;/urls&gt;&lt;/record&gt;&lt;/Cite&gt;&lt;/EndNote&gt;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73" w:tooltip="Walshaw, 2009 #1107" w:history="1">
        <w:r w:rsidR="00AD3217" w:rsidRPr="00FD1DE8">
          <w:rPr>
            <w:noProof/>
            <w:color w:val="000000" w:themeColor="text1"/>
          </w:rPr>
          <w:t>Walshaw, 2009</w:t>
        </w:r>
      </w:hyperlink>
      <w:r w:rsidRPr="00FD1DE8">
        <w:rPr>
          <w:noProof/>
          <w:color w:val="000000" w:themeColor="text1"/>
        </w:rPr>
        <w:t>)</w:t>
      </w:r>
      <w:r w:rsidR="00363786" w:rsidRPr="00FD1DE8">
        <w:rPr>
          <w:color w:val="000000" w:themeColor="text1"/>
        </w:rPr>
        <w:fldChar w:fldCharType="end"/>
      </w:r>
      <w:r w:rsidRPr="00FD1DE8">
        <w:rPr>
          <w:color w:val="000000" w:themeColor="text1"/>
        </w:rPr>
        <w:t>. In the North American history of qualita</w:t>
      </w:r>
      <w:r w:rsidR="006D253C" w:rsidRPr="00FD1DE8">
        <w:rPr>
          <w:color w:val="000000" w:themeColor="text1"/>
        </w:rPr>
        <w:t xml:space="preserve">tive research, narrative logics </w:t>
      </w:r>
      <w:r w:rsidRPr="00FD1DE8">
        <w:rPr>
          <w:color w:val="000000" w:themeColor="text1"/>
        </w:rPr>
        <w:t>inspired texts seem to have arisen after the post</w:t>
      </w:r>
      <w:r w:rsidR="006D253C" w:rsidRPr="00FD1DE8">
        <w:rPr>
          <w:color w:val="000000" w:themeColor="text1"/>
        </w:rPr>
        <w:t>-</w:t>
      </w:r>
      <w:r w:rsidRPr="00FD1DE8">
        <w:rPr>
          <w:color w:val="000000" w:themeColor="text1"/>
        </w:rPr>
        <w:t xml:space="preserve">structural movement that made visible the intertwined relationships between text and </w:t>
      </w:r>
      <w:proofErr w:type="spellStart"/>
      <w:r w:rsidRPr="00FD1DE8">
        <w:rPr>
          <w:color w:val="000000" w:themeColor="text1"/>
        </w:rPr>
        <w:t>textuality</w:t>
      </w:r>
      <w:proofErr w:type="spellEnd"/>
      <w:r w:rsidR="007F3581" w:rsidRPr="00FD1DE8">
        <w:rPr>
          <w:color w:val="000000" w:themeColor="text1"/>
        </w:rPr>
        <w:t xml:space="preserve"> </w:t>
      </w:r>
      <w:r w:rsidR="00363786" w:rsidRPr="00FD1DE8">
        <w:rPr>
          <w:color w:val="000000" w:themeColor="text1"/>
        </w:rPr>
        <w:fldChar w:fldCharType="begin"/>
      </w:r>
      <w:r w:rsidR="009E6BB2" w:rsidRPr="00FD1DE8">
        <w:rPr>
          <w:color w:val="000000" w:themeColor="text1"/>
        </w:rPr>
        <w:instrText xml:space="preserve"> ADDIN EN.CITE &lt;EndNote&gt;&lt;Cite&gt;&lt;Author&gt;Denzin&lt;/Author&gt;&lt;Year&gt;2000&lt;/Year&gt;&lt;RecNum&gt;16&lt;/RecNum&gt;&lt;DisplayText&gt;(Denzin &amp;amp; Lincoln, 2000)&lt;/DisplayText&gt;&lt;record&gt;&lt;rec-number&gt;16&lt;/rec-number&gt;&lt;foreign-keys&gt;&lt;key app="EN" db-id="zz2rrsdx4trsaqez024vspeafe2ez925zpff"&gt;16&lt;/key&gt;&lt;/foreign-keys&gt;&lt;ref-type name="Edited Book"&gt;28&lt;/ref-type&gt;&lt;contributors&gt;&lt;authors&gt;&lt;author&gt;Denzin, NK&lt;/author&gt;&lt;author&gt;Lincoln, YS&lt;/author&gt;&lt;/authors&gt;&lt;/contributors&gt;&lt;titles&gt;&lt;title&gt;The handbook of qualitative research&lt;/title&gt;&lt;/titles&gt;&lt;pages&gt;xx, 1065 , [57] p.&lt;/pages&gt;&lt;edition&gt;2nd&lt;/edition&gt;&lt;keywords&gt;&lt;keyword&gt;Social sciences Research.&lt;/keyword&gt;&lt;/keywords&gt;&lt;dates&gt;&lt;year&gt;2000&lt;/year&gt;&lt;/dates&gt;&lt;pub-location&gt;Thousand Oaks, CA&lt;/pub-location&gt;&lt;publisher&gt;Sage Publications&lt;/publisher&gt;&lt;isbn&gt;0761915125 (acid free paper)&lt;/isbn&gt;&lt;call-num&gt;H62 .H2455 2000&amp;#xD;300/.7/2&amp;#xD;300.72 HAN&lt;/call-num&gt;&lt;urls&gt;&lt;/urls&gt;&lt;/record&gt;&lt;/Cite&gt;&lt;/EndNote&gt;</w:instrText>
      </w:r>
      <w:r w:rsidR="00363786" w:rsidRPr="00FD1DE8">
        <w:rPr>
          <w:color w:val="000000" w:themeColor="text1"/>
        </w:rPr>
        <w:fldChar w:fldCharType="separate"/>
      </w:r>
      <w:r w:rsidRPr="00FD1DE8">
        <w:rPr>
          <w:noProof/>
          <w:color w:val="000000" w:themeColor="text1"/>
        </w:rPr>
        <w:t>(</w:t>
      </w:r>
      <w:hyperlink w:anchor="_ENREF_18" w:tooltip="Denzin, 2000 #16" w:history="1">
        <w:r w:rsidR="00AD3217" w:rsidRPr="00FD1DE8">
          <w:rPr>
            <w:noProof/>
            <w:color w:val="000000" w:themeColor="text1"/>
          </w:rPr>
          <w:t>Denzin &amp; Lincoln, 2000</w:t>
        </w:r>
      </w:hyperlink>
      <w:r w:rsidRPr="00FD1DE8">
        <w:rPr>
          <w:noProof/>
          <w:color w:val="000000" w:themeColor="text1"/>
        </w:rPr>
        <w:t>)</w:t>
      </w:r>
      <w:r w:rsidR="00363786" w:rsidRPr="00FD1DE8">
        <w:rPr>
          <w:color w:val="000000" w:themeColor="text1"/>
        </w:rPr>
        <w:fldChar w:fldCharType="end"/>
      </w:r>
      <w:r w:rsidRPr="00FD1DE8">
        <w:rPr>
          <w:color w:val="000000" w:themeColor="text1"/>
        </w:rPr>
        <w:t>. Known as the ‘crisis of representation’, this movement in social research questions the privilege assumed by any form of text as being the unquestionable genre for representing knowledge claims, thereby creating the ground for personal, embodied, soulful, contextual and reflective genres to depic</w:t>
      </w:r>
      <w:r w:rsidR="006D253C" w:rsidRPr="00FD1DE8">
        <w:rPr>
          <w:color w:val="000000" w:themeColor="text1"/>
        </w:rPr>
        <w:t>t knowledge claims. Despite the</w:t>
      </w:r>
      <w:r w:rsidRPr="00FD1DE8">
        <w:rPr>
          <w:color w:val="000000" w:themeColor="text1"/>
        </w:rPr>
        <w:t xml:space="preserve"> very yo</w:t>
      </w:r>
      <w:r w:rsidR="006D253C" w:rsidRPr="00FD1DE8">
        <w:rPr>
          <w:color w:val="000000" w:themeColor="text1"/>
        </w:rPr>
        <w:t>ung history of narrative logic</w:t>
      </w:r>
      <w:r w:rsidRPr="00FD1DE8">
        <w:rPr>
          <w:color w:val="000000" w:themeColor="text1"/>
        </w:rPr>
        <w:t xml:space="preserve"> inspired texts in s</w:t>
      </w:r>
      <w:r w:rsidR="006D253C" w:rsidRPr="00FD1DE8">
        <w:rPr>
          <w:color w:val="000000" w:themeColor="text1"/>
        </w:rPr>
        <w:t>ocial research, narrative logic</w:t>
      </w:r>
      <w:r w:rsidRPr="00FD1DE8">
        <w:rPr>
          <w:color w:val="000000" w:themeColor="text1"/>
        </w:rPr>
        <w:t xml:space="preserve"> appear</w:t>
      </w:r>
      <w:r w:rsidR="006D253C" w:rsidRPr="00FD1DE8">
        <w:rPr>
          <w:color w:val="000000" w:themeColor="text1"/>
        </w:rPr>
        <w:t>s</w:t>
      </w:r>
      <w:r w:rsidRPr="00FD1DE8">
        <w:rPr>
          <w:color w:val="000000" w:themeColor="text1"/>
        </w:rPr>
        <w:t xml:space="preserve"> to have been enriching human lives since time immemorial through story, myths, parables, paintings, theatrical representation and performances </w:t>
      </w:r>
      <w:r w:rsidR="00363786" w:rsidRPr="00FD1DE8">
        <w:rPr>
          <w:color w:val="000000" w:themeColor="text1"/>
        </w:rPr>
        <w:fldChar w:fldCharType="begin">
          <w:fldData xml:space="preserve">PEVuZE5vdGU+PENpdGU+PEF1dGhvcj5CYWxkd2luPC9BdXRob3I+PFllYXI+MjAwNjwvWWVhcj48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==
</w:fldData>
        </w:fldChar>
      </w:r>
      <w:r w:rsidR="009E6BB2" w:rsidRPr="00FD1DE8">
        <w:rPr>
          <w:color w:val="000000" w:themeColor="text1"/>
        </w:rPr>
        <w:instrText xml:space="preserve"> ADDIN EN.CITE </w:instrText>
      </w:r>
      <w:r w:rsidR="00363786" w:rsidRPr="00FD1DE8">
        <w:rPr>
          <w:color w:val="000000" w:themeColor="text1"/>
        </w:rPr>
        <w:fldChar w:fldCharType="begin">
          <w:fldData xml:space="preserve">PEVuZE5vdGU+PENpdGU+PEF1dGhvcj5CYWxkd2luPC9BdXRob3I+PFllYXI+MjAwNjwvWWVhcj48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==
</w:fldData>
        </w:fldChar>
      </w:r>
      <w:r w:rsidR="009E6BB2" w:rsidRPr="00FD1DE8">
        <w:rPr>
          <w:color w:val="000000" w:themeColor="text1"/>
        </w:rPr>
        <w:instrText xml:space="preserve"> ADDIN EN.CITE.DATA </w:instrText>
      </w:r>
      <w:r w:rsidR="00363786" w:rsidRPr="00FD1DE8">
        <w:rPr>
          <w:color w:val="000000" w:themeColor="text1"/>
        </w:rPr>
      </w:r>
      <w:r w:rsidR="00363786" w:rsidRPr="00FD1DE8">
        <w:rPr>
          <w:color w:val="000000" w:themeColor="text1"/>
        </w:rPr>
        <w:fldChar w:fldCharType="end"/>
      </w:r>
      <w:r w:rsidR="00363786" w:rsidRPr="00FD1DE8">
        <w:rPr>
          <w:color w:val="000000" w:themeColor="text1"/>
        </w:rPr>
      </w:r>
      <w:r w:rsidR="00363786" w:rsidRPr="00FD1DE8">
        <w:rPr>
          <w:color w:val="000000" w:themeColor="text1"/>
        </w:rPr>
        <w:fldChar w:fldCharType="separate"/>
      </w:r>
      <w:r w:rsidRPr="00FD1DE8">
        <w:rPr>
          <w:noProof/>
          <w:color w:val="000000" w:themeColor="text1"/>
        </w:rPr>
        <w:t>(</w:t>
      </w:r>
      <w:hyperlink w:anchor="_ENREF_2" w:tooltip="Baldwin, 2006 #358" w:history="1">
        <w:r w:rsidR="00AD3217" w:rsidRPr="00FD1DE8">
          <w:rPr>
            <w:noProof/>
            <w:color w:val="000000" w:themeColor="text1"/>
          </w:rPr>
          <w:t>Baldwin, 2006</w:t>
        </w:r>
      </w:hyperlink>
      <w:r w:rsidRPr="00FD1DE8">
        <w:rPr>
          <w:noProof/>
          <w:color w:val="000000" w:themeColor="text1"/>
        </w:rPr>
        <w:t xml:space="preserve">; </w:t>
      </w:r>
      <w:hyperlink w:anchor="_ENREF_10" w:tooltip="Clough, 2002 #146" w:history="1">
        <w:r w:rsidR="00AD3217" w:rsidRPr="00FD1DE8">
          <w:rPr>
            <w:noProof/>
            <w:color w:val="000000" w:themeColor="text1"/>
          </w:rPr>
          <w:t>Clough, 2002</w:t>
        </w:r>
      </w:hyperlink>
      <w:r w:rsidRPr="00FD1DE8">
        <w:rPr>
          <w:noProof/>
          <w:color w:val="000000" w:themeColor="text1"/>
        </w:rPr>
        <w:t>)</w:t>
      </w:r>
      <w:r w:rsidR="00363786" w:rsidRPr="00FD1DE8">
        <w:rPr>
          <w:color w:val="000000" w:themeColor="text1"/>
        </w:rPr>
        <w:fldChar w:fldCharType="end"/>
      </w:r>
      <w:r w:rsidRPr="00FD1DE8">
        <w:rPr>
          <w:color w:val="000000" w:themeColor="text1"/>
        </w:rPr>
        <w:t xml:space="preserve">. For me, intentional use of narrative logic could help transform my pedagogical landscape from </w:t>
      </w:r>
      <w:r w:rsidR="006D253C" w:rsidRPr="00FD1DE8">
        <w:rPr>
          <w:color w:val="000000" w:themeColor="text1"/>
        </w:rPr>
        <w:t xml:space="preserve">the </w:t>
      </w:r>
      <w:r w:rsidRPr="00FD1DE8">
        <w:rPr>
          <w:color w:val="000000" w:themeColor="text1"/>
        </w:rPr>
        <w:t xml:space="preserve">selfless contours of assertive, deductive and analytical logics to an embodied telling, re-telling and restructuring </w:t>
      </w:r>
      <w:r w:rsidR="006D253C" w:rsidRPr="00FD1DE8">
        <w:rPr>
          <w:color w:val="000000" w:themeColor="text1"/>
        </w:rPr>
        <w:t xml:space="preserve">of </w:t>
      </w:r>
      <w:r w:rsidRPr="00FD1DE8">
        <w:rPr>
          <w:color w:val="000000" w:themeColor="text1"/>
        </w:rPr>
        <w:t xml:space="preserve">my pedagogical enactment. Given this notion, I am about to explore some </w:t>
      </w:r>
      <w:r w:rsidR="006D253C" w:rsidRPr="00FD1DE8">
        <w:rPr>
          <w:color w:val="000000" w:themeColor="text1"/>
        </w:rPr>
        <w:t>key features of narrative logic</w:t>
      </w:r>
      <w:r w:rsidRPr="00FD1DE8">
        <w:rPr>
          <w:color w:val="000000" w:themeColor="text1"/>
        </w:rPr>
        <w:t xml:space="preserve"> bringing forth my experience as a mathematics teacher and a teacher educator.</w:t>
      </w:r>
    </w:p>
    <w:p w:rsidR="006050E5" w:rsidRPr="00FD1DE8" w:rsidRDefault="006050E5" w:rsidP="00FD1DE8">
      <w:pPr>
        <w:spacing w:line="240" w:lineRule="auto"/>
        <w:rPr>
          <w:color w:val="000000" w:themeColor="text1"/>
        </w:rPr>
      </w:pPr>
      <w:r w:rsidRPr="00FD1DE8">
        <w:rPr>
          <w:color w:val="000000" w:themeColor="text1"/>
        </w:rPr>
        <w:t xml:space="preserve">a) </w:t>
      </w:r>
      <w:r w:rsidRPr="00FD1DE8">
        <w:rPr>
          <w:color w:val="000000" w:themeColor="text1"/>
          <w:u w:val="single"/>
        </w:rPr>
        <w:t>Activity as expression of meaning</w:t>
      </w:r>
      <w:r w:rsidRPr="00FD1DE8">
        <w:rPr>
          <w:color w:val="000000" w:themeColor="text1"/>
        </w:rPr>
        <w:t>: With this feature of narrati</w:t>
      </w:r>
      <w:r w:rsidR="001A576D" w:rsidRPr="00FD1DE8">
        <w:rPr>
          <w:color w:val="000000" w:themeColor="text1"/>
        </w:rPr>
        <w:t>ve logic</w:t>
      </w:r>
      <w:r w:rsidRPr="00FD1DE8">
        <w:rPr>
          <w:color w:val="000000" w:themeColor="text1"/>
        </w:rPr>
        <w:t>, my role as a teacher could transform me from em</w:t>
      </w:r>
      <w:r w:rsidR="001A576D" w:rsidRPr="00FD1DE8">
        <w:rPr>
          <w:color w:val="000000" w:themeColor="text1"/>
        </w:rPr>
        <w:t xml:space="preserve">bracing the conventional logics </w:t>
      </w:r>
      <w:r w:rsidRPr="00FD1DE8">
        <w:rPr>
          <w:color w:val="000000" w:themeColor="text1"/>
        </w:rPr>
        <w:t>inspired notion of the meaning of mathematics as fixed and unchangeable to the view of meaning as dependent upon its enactment. The idea that meaning is contained in algorithm</w:t>
      </w:r>
      <w:r w:rsidR="001A576D" w:rsidRPr="00FD1DE8">
        <w:rPr>
          <w:color w:val="000000" w:themeColor="text1"/>
        </w:rPr>
        <w:t>ic</w:t>
      </w:r>
      <w:r w:rsidRPr="00FD1DE8">
        <w:rPr>
          <w:color w:val="000000" w:themeColor="text1"/>
        </w:rPr>
        <w:t xml:space="preserve"> and unchangeable mathematical definitions could be complemented by the view that meaning is generated through activities </w:t>
      </w:r>
      <w:r w:rsidRPr="00FD1DE8">
        <w:rPr>
          <w:i/>
          <w:iCs/>
          <w:color w:val="000000" w:themeColor="text1"/>
        </w:rPr>
        <w:t>in situ</w:t>
      </w:r>
      <w:r w:rsidRPr="00FD1DE8">
        <w:rPr>
          <w:color w:val="000000" w:themeColor="text1"/>
        </w:rPr>
        <w:t xml:space="preserve">. With the help of </w:t>
      </w:r>
      <w:r w:rsidR="001A576D" w:rsidRPr="00FD1DE8">
        <w:rPr>
          <w:color w:val="000000" w:themeColor="text1"/>
        </w:rPr>
        <w:t>this feature of narrative logic</w:t>
      </w:r>
      <w:r w:rsidRPr="00FD1DE8">
        <w:rPr>
          <w:color w:val="000000" w:themeColor="text1"/>
        </w:rPr>
        <w:t xml:space="preserve">, my students could be involved in creating their own personal and cultural stories about using equations, angles and other mathematical ideas. If I was consciously embodying </w:t>
      </w:r>
      <w:r w:rsidR="001A576D" w:rsidRPr="00FD1DE8">
        <w:rPr>
          <w:color w:val="000000" w:themeColor="text1"/>
        </w:rPr>
        <w:t>this feature of narrative logic</w:t>
      </w:r>
      <w:r w:rsidRPr="00FD1DE8">
        <w:rPr>
          <w:color w:val="000000" w:themeColor="text1"/>
        </w:rPr>
        <w:t xml:space="preserve">, I would be developing various activities that help generate contextual meanings of mathematics through stories, parables and theatrical representations. As a teacher educator this feature would allow me to use the notion of ‘activity’ from two perspectives. Firstly, I could use stories generated via cultural activities of people so as to explore the contextual and culturally embedded feature of mathematical knowledge. In so doing, I might also be expanding the meaning of mathematics education as a promoter of assertive-deductive-analytical reasoning to an inclusive knowledge system that accounts for activities performed by farmers, villagers and tradespersons. Needless to say, my students’ narratives as teachers would also be helpful in cultivating an embodied and cultural meaning of mathematics education. Secondly, the idea of activity could be used to design my pedagogy for the </w:t>
      </w:r>
      <w:r w:rsidR="001A576D" w:rsidRPr="00FD1DE8">
        <w:rPr>
          <w:i/>
          <w:color w:val="000000" w:themeColor="text1"/>
        </w:rPr>
        <w:t xml:space="preserve">mathematics </w:t>
      </w:r>
      <w:proofErr w:type="spellStart"/>
      <w:r w:rsidR="001A576D" w:rsidRPr="00FD1DE8">
        <w:rPr>
          <w:i/>
          <w:color w:val="000000" w:themeColor="text1"/>
        </w:rPr>
        <w:t>e</w:t>
      </w:r>
      <w:r w:rsidRPr="00FD1DE8">
        <w:rPr>
          <w:i/>
          <w:color w:val="000000" w:themeColor="text1"/>
        </w:rPr>
        <w:t>ducation</w:t>
      </w:r>
      <w:r w:rsidR="001A576D" w:rsidRPr="00FD1DE8">
        <w:rPr>
          <w:color w:val="000000" w:themeColor="text1"/>
        </w:rPr>
        <w:t>unit</w:t>
      </w:r>
      <w:proofErr w:type="spellEnd"/>
      <w:r w:rsidRPr="00FD1DE8">
        <w:rPr>
          <w:color w:val="000000" w:themeColor="text1"/>
        </w:rPr>
        <w:t xml:space="preserve"> in creative and constructive ways. What does creative and constructive ways entail? I could pay equal attention to the play and display of meaning through my pedagogical actions (</w:t>
      </w:r>
      <w:proofErr w:type="spellStart"/>
      <w:r w:rsidRPr="00FD1DE8">
        <w:rPr>
          <w:rStyle w:val="addmd1"/>
          <w:rFonts w:ascii="Times New Roman" w:hAnsi="Times New Roman" w:cs="Times New Roman"/>
          <w:color w:val="000000" w:themeColor="text1"/>
          <w:sz w:val="24"/>
          <w:szCs w:val="24"/>
        </w:rPr>
        <w:t>Polkinghorne</w:t>
      </w:r>
      <w:proofErr w:type="spellEnd"/>
      <w:r w:rsidRPr="00FD1DE8">
        <w:rPr>
          <w:color w:val="000000" w:themeColor="text1"/>
        </w:rPr>
        <w:t xml:space="preserve">, 1995, 1988). In this process, my pedagogical texture could infuse actions, ideas and perceptions as a cornerstone of our (my students’ and my) meaning making of inclusive views of mathematics education.  </w:t>
      </w:r>
    </w:p>
    <w:p w:rsidR="006050E5" w:rsidRPr="00FD1DE8" w:rsidRDefault="001A576D" w:rsidP="00FD1DE8">
      <w:pPr>
        <w:spacing w:line="240" w:lineRule="auto"/>
        <w:rPr>
          <w:color w:val="000000" w:themeColor="text1"/>
        </w:rPr>
      </w:pPr>
      <w:r w:rsidRPr="00FD1DE8">
        <w:rPr>
          <w:noProof/>
          <w:color w:val="000000" w:themeColor="text1"/>
          <w:lang w:val="en-US" w:eastAsia="en-US"/>
        </w:rPr>
        <w:drawing>
          <wp:anchor distT="0" distB="0" distL="114300" distR="114300" simplePos="0" relativeHeight="251676672" behindDoc="0" locked="0" layoutInCell="1" allowOverlap="1">
            <wp:simplePos x="0" y="0"/>
            <wp:positionH relativeFrom="margin">
              <wp:posOffset>0</wp:posOffset>
            </wp:positionH>
            <wp:positionV relativeFrom="margin">
              <wp:posOffset>4692015</wp:posOffset>
            </wp:positionV>
            <wp:extent cx="2286635" cy="1706880"/>
            <wp:effectExtent l="0" t="0" r="0" b="0"/>
            <wp:wrapSquare wrapText="bothSides"/>
            <wp:docPr id="235" name="Picture 7" descr="http://bp2.blogger.com/_AqjDR6w9ebg/RpLyizIbF6I/AAAAAAAAAGs/No6Ym4uROCo/s400/Nepal+Village+woman+in+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p2.blogger.com/_AqjDR6w9ebg/RpLyizIbF6I/AAAAAAAAAGs/No6Ym4uROCo/s400/Nepal+Village+woman+in+field.JPG"/>
                    <pic:cNvPicPr>
                      <a:picLocks noChangeAspect="1" noChangeArrowheads="1"/>
                    </pic:cNvPicPr>
                  </pic:nvPicPr>
                  <pic:blipFill>
                    <a:blip r:embed="rId22" cstate="print"/>
                    <a:srcRect/>
                    <a:stretch>
                      <a:fillRect/>
                    </a:stretch>
                  </pic:blipFill>
                  <pic:spPr bwMode="auto">
                    <a:xfrm>
                      <a:off x="0" y="0"/>
                      <a:ext cx="2286635" cy="1706880"/>
                    </a:xfrm>
                    <a:prstGeom prst="rect">
                      <a:avLst/>
                    </a:prstGeom>
                    <a:noFill/>
                    <a:ln w="9525">
                      <a:noFill/>
                      <a:miter lim="800000"/>
                      <a:headEnd/>
                      <a:tailEnd/>
                    </a:ln>
                  </pic:spPr>
                </pic:pic>
              </a:graphicData>
            </a:graphic>
          </wp:anchor>
        </w:drawing>
      </w:r>
      <w:r w:rsidR="006050E5" w:rsidRPr="00FD1DE8">
        <w:rPr>
          <w:color w:val="000000" w:themeColor="text1"/>
        </w:rPr>
        <w:t xml:space="preserve">b) </w:t>
      </w:r>
      <w:r w:rsidR="006050E5" w:rsidRPr="00FD1DE8">
        <w:rPr>
          <w:color w:val="000000" w:themeColor="text1"/>
          <w:u w:val="single"/>
        </w:rPr>
        <w:t>Lived reality</w:t>
      </w:r>
      <w:r w:rsidR="006050E5" w:rsidRPr="00FD1DE8">
        <w:rPr>
          <w:color w:val="000000" w:themeColor="text1"/>
        </w:rPr>
        <w:t xml:space="preserve">:  Contrary to an excessive emphasis on searching for reality outside of </w:t>
      </w:r>
      <w:r w:rsidRPr="00FD1DE8">
        <w:rPr>
          <w:color w:val="000000" w:themeColor="text1"/>
        </w:rPr>
        <w:t>one’s own life, narrative logic</w:t>
      </w:r>
      <w:r w:rsidR="006050E5" w:rsidRPr="00FD1DE8">
        <w:rPr>
          <w:color w:val="000000" w:themeColor="text1"/>
        </w:rPr>
        <w:t xml:space="preserve"> act from within and from the proximity of human lives. As a teacher, I could buy into and act through the idea that life experiences are the best possible means for </w:t>
      </w:r>
      <w:r w:rsidR="006050E5" w:rsidRPr="00FD1DE8">
        <w:rPr>
          <w:color w:val="000000" w:themeColor="text1"/>
        </w:rPr>
        <w:lastRenderedPageBreak/>
        <w:t>making sense of the mathematics that I was teaching. Rather than focusing on an exclusively de</w:t>
      </w:r>
      <w:r w:rsidR="007F3581" w:rsidRPr="00FD1DE8">
        <w:rPr>
          <w:color w:val="000000" w:themeColor="text1"/>
        </w:rPr>
        <w:t>-</w:t>
      </w:r>
      <w:r w:rsidR="006050E5" w:rsidRPr="00FD1DE8">
        <w:rPr>
          <w:color w:val="000000" w:themeColor="text1"/>
        </w:rPr>
        <w:t>contextualised view of mathematical knowledge, I could make use of reality lived by people as a means for making sense of mathematical concepts, definitions and ideas. Perhaps it is through this view of reality that I could include different types of mathematical knowledge coa</w:t>
      </w:r>
      <w:r w:rsidRPr="00FD1DE8">
        <w:rPr>
          <w:color w:val="000000" w:themeColor="text1"/>
        </w:rPr>
        <w:t xml:space="preserve">lesced through narrative logic </w:t>
      </w:r>
      <w:r w:rsidR="006050E5" w:rsidRPr="00FD1DE8">
        <w:rPr>
          <w:color w:val="000000" w:themeColor="text1"/>
        </w:rPr>
        <w:t xml:space="preserve">inspired language. Maybe a metaphor of weaving can be helpful here to depict my meaning of lived reality which can offer a non/dualistic site for enacting my pedagogical perspectives in context </w:t>
      </w:r>
      <w:r w:rsidR="00363786" w:rsidRPr="00FD1DE8">
        <w:rPr>
          <w:color w:val="000000" w:themeColor="text1"/>
        </w:rPr>
        <w:fldChar w:fldCharType="begin"/>
      </w:r>
      <w:r w:rsidR="009E6BB2" w:rsidRPr="00FD1DE8">
        <w:rPr>
          <w:color w:val="000000" w:themeColor="text1"/>
        </w:rPr>
        <w:instrText xml:space="preserve"> ADDIN EN.CITE &lt;EndNote&gt;&lt;Cite&gt;&lt;Author&gt;Greene&lt;/Author&gt;&lt;Year&gt;1985&lt;/Year&gt;&lt;RecNum&gt;479&lt;/RecNum&gt;&lt;DisplayText&gt;(Greene, 1985)&lt;/DisplayText&gt;&lt;record&gt;&lt;rec-number&gt;479&lt;/rec-number&gt;&lt;foreign-keys&gt;&lt;key app="EN" db-id="zz2rrsdx4trsaqez024vspeafe2ez925zpff"&gt;479&lt;/key&gt;&lt;/foreign-keys&gt;&lt;ref-type name="Journal Article"&gt;17&lt;/ref-type&gt;&lt;contributors&gt;&lt;authors&gt;&lt;author&gt;Greene, M.&lt;/author&gt;&lt;/authors&gt;&lt;/contributors&gt;&lt;titles&gt;&lt;title&gt;Imagination and Learning: A reply to Kieran Egan&lt;/title&gt;&lt;secondary-title&gt;The Teachers College Record&lt;/secondary-title&gt;&lt;/titles&gt;&lt;pages&gt;167-171&lt;/pages&gt;&lt;volume&gt;87&lt;/volume&gt;&lt;number&gt;2&lt;/number&gt;&lt;dates&gt;&lt;year&gt;1985&lt;/year&gt;&lt;/dates&gt;&lt;urls&gt;&lt;/urls&gt;&lt;/record&gt;&lt;/Cite&gt;&lt;/EndNote&gt;</w:instrText>
      </w:r>
      <w:r w:rsidR="00363786" w:rsidRPr="00FD1DE8">
        <w:rPr>
          <w:color w:val="000000" w:themeColor="text1"/>
        </w:rPr>
        <w:fldChar w:fldCharType="separate"/>
      </w:r>
      <w:r w:rsidR="006050E5" w:rsidRPr="00FD1DE8">
        <w:rPr>
          <w:noProof/>
          <w:color w:val="000000" w:themeColor="text1"/>
        </w:rPr>
        <w:t>(</w:t>
      </w:r>
      <w:hyperlink w:anchor="_ENREF_32" w:tooltip="Greene, 1985 #479" w:history="1">
        <w:r w:rsidR="00AD3217" w:rsidRPr="00FD1DE8">
          <w:rPr>
            <w:noProof/>
            <w:color w:val="000000" w:themeColor="text1"/>
          </w:rPr>
          <w:t>Greene, 1985</w:t>
        </w:r>
      </w:hyperlink>
      <w:r w:rsidR="006050E5" w:rsidRPr="00FD1DE8">
        <w:rPr>
          <w:noProof/>
          <w:color w:val="000000" w:themeColor="text1"/>
        </w:rPr>
        <w:t>)</w:t>
      </w:r>
      <w:r w:rsidR="00363786" w:rsidRPr="00FD1DE8">
        <w:rPr>
          <w:color w:val="000000" w:themeColor="text1"/>
        </w:rPr>
        <w:fldChar w:fldCharType="end"/>
      </w:r>
      <w:r w:rsidR="006050E5" w:rsidRPr="00FD1DE8">
        <w:rPr>
          <w:color w:val="000000" w:themeColor="text1"/>
        </w:rPr>
        <w:t>. As a teacher educator, the notion of lived reality offer</w:t>
      </w:r>
      <w:r w:rsidRPr="00FD1DE8">
        <w:rPr>
          <w:color w:val="000000" w:themeColor="text1"/>
        </w:rPr>
        <w:t>s</w:t>
      </w:r>
      <w:r w:rsidR="006050E5" w:rsidRPr="00FD1DE8">
        <w:rPr>
          <w:color w:val="000000" w:themeColor="text1"/>
        </w:rPr>
        <w:t xml:space="preserve"> me a host of perspectives </w:t>
      </w:r>
      <w:r w:rsidRPr="00FD1DE8">
        <w:rPr>
          <w:color w:val="000000" w:themeColor="text1"/>
        </w:rPr>
        <w:t>for</w:t>
      </w:r>
      <w:r w:rsidR="006050E5" w:rsidRPr="00FD1DE8">
        <w:rPr>
          <w:color w:val="000000" w:themeColor="text1"/>
        </w:rPr>
        <w:t xml:space="preserve"> enact</w:t>
      </w:r>
      <w:r w:rsidRPr="00FD1DE8">
        <w:rPr>
          <w:color w:val="000000" w:themeColor="text1"/>
        </w:rPr>
        <w:t>ing</w:t>
      </w:r>
      <w:r w:rsidR="006050E5" w:rsidRPr="00FD1DE8">
        <w:rPr>
          <w:color w:val="000000" w:themeColor="text1"/>
        </w:rPr>
        <w:t xml:space="preserve"> my pedagogy </w:t>
      </w:r>
      <w:r w:rsidRPr="00FD1DE8">
        <w:rPr>
          <w:color w:val="000000" w:themeColor="text1"/>
        </w:rPr>
        <w:t xml:space="preserve">more </w:t>
      </w:r>
      <w:r w:rsidR="006050E5" w:rsidRPr="00FD1DE8">
        <w:rPr>
          <w:color w:val="000000" w:themeColor="text1"/>
        </w:rPr>
        <w:t>meaningfully. With the perspective that life, meanings and texts are pedagogical tools, I could maximise the use of experiential narratives as a means for enacting inclusive views of mathematics education. How could I teach effectively about an inclusive view of mathematics education without being inclusive of the lived experiences of my students?</w:t>
      </w:r>
    </w:p>
    <w:p w:rsidR="006050E5" w:rsidRPr="00FD1DE8" w:rsidRDefault="006050E5" w:rsidP="00FD1DE8">
      <w:pPr>
        <w:spacing w:line="240" w:lineRule="auto"/>
        <w:rPr>
          <w:color w:val="000000" w:themeColor="text1"/>
          <w:u w:val="single"/>
        </w:rPr>
      </w:pPr>
      <w:r w:rsidRPr="00FD1DE8">
        <w:rPr>
          <w:noProof/>
          <w:color w:val="000000" w:themeColor="text1"/>
          <w:lang w:val="en-US" w:eastAsia="en-US"/>
        </w:rPr>
        <w:drawing>
          <wp:anchor distT="0" distB="0" distL="114300" distR="114300" simplePos="0" relativeHeight="251675648" behindDoc="0" locked="0" layoutInCell="1" allowOverlap="1">
            <wp:simplePos x="0" y="0"/>
            <wp:positionH relativeFrom="margin">
              <wp:posOffset>12700</wp:posOffset>
            </wp:positionH>
            <wp:positionV relativeFrom="margin">
              <wp:posOffset>1100455</wp:posOffset>
            </wp:positionV>
            <wp:extent cx="1833880" cy="1779905"/>
            <wp:effectExtent l="0" t="0" r="0" b="0"/>
            <wp:wrapSquare wrapText="bothSides"/>
            <wp:docPr id="233" name="Picture 18" descr="DSCF2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F2742.JPG"/>
                    <pic:cNvPicPr>
                      <a:picLocks noChangeAspect="1" noChangeArrowheads="1"/>
                    </pic:cNvPicPr>
                  </pic:nvPicPr>
                  <pic:blipFill>
                    <a:blip r:embed="rId23" cstate="print"/>
                    <a:srcRect/>
                    <a:stretch>
                      <a:fillRect/>
                    </a:stretch>
                  </pic:blipFill>
                  <pic:spPr bwMode="auto">
                    <a:xfrm>
                      <a:off x="0" y="0"/>
                      <a:ext cx="1833880" cy="1779905"/>
                    </a:xfrm>
                    <a:prstGeom prst="rect">
                      <a:avLst/>
                    </a:prstGeom>
                    <a:noFill/>
                    <a:ln w="9525">
                      <a:noFill/>
                      <a:miter lim="800000"/>
                      <a:headEnd/>
                      <a:tailEnd/>
                    </a:ln>
                  </pic:spPr>
                </pic:pic>
              </a:graphicData>
            </a:graphic>
          </wp:anchor>
        </w:drawing>
      </w:r>
      <w:r w:rsidRPr="00FD1DE8">
        <w:rPr>
          <w:color w:val="000000" w:themeColor="text1"/>
        </w:rPr>
        <w:t xml:space="preserve">c) </w:t>
      </w:r>
      <w:r w:rsidRPr="00FD1DE8">
        <w:rPr>
          <w:color w:val="000000" w:themeColor="text1"/>
          <w:u w:val="single"/>
        </w:rPr>
        <w:t>Contingent and contextual truths</w:t>
      </w:r>
      <w:r w:rsidRPr="00FD1DE8">
        <w:rPr>
          <w:color w:val="000000" w:themeColor="text1"/>
        </w:rPr>
        <w:t>: One of the moral bases for promoting contingent, connected and contextual truths in my teaching is that such truths allow students to think creatively and cons</w:t>
      </w:r>
      <w:r w:rsidR="001A576D" w:rsidRPr="00FD1DE8">
        <w:rPr>
          <w:color w:val="000000" w:themeColor="text1"/>
        </w:rPr>
        <w:t>tructively rather than embrace</w:t>
      </w:r>
      <w:r w:rsidRPr="00FD1DE8">
        <w:rPr>
          <w:color w:val="000000" w:themeColor="text1"/>
        </w:rPr>
        <w:t xml:space="preserve"> an exclusively dogmatic view of </w:t>
      </w:r>
      <w:r w:rsidRPr="00FD1DE8">
        <w:rPr>
          <w:i/>
          <w:iCs/>
          <w:color w:val="000000" w:themeColor="text1"/>
        </w:rPr>
        <w:t>mathematics as a pure, indubitable and certain knowledge system</w:t>
      </w:r>
      <w:r w:rsidRPr="00FD1DE8">
        <w:rPr>
          <w:color w:val="000000" w:themeColor="text1"/>
        </w:rPr>
        <w:t>.</w:t>
      </w:r>
      <w:r w:rsidR="00F009E6" w:rsidRPr="00FD1DE8">
        <w:rPr>
          <w:color w:val="000000" w:themeColor="text1"/>
        </w:rPr>
        <w:t xml:space="preserve"> </w:t>
      </w:r>
      <w:r w:rsidRPr="00FD1DE8">
        <w:rPr>
          <w:color w:val="000000" w:themeColor="text1"/>
        </w:rPr>
        <w:t xml:space="preserve">Furthermore, it might be through </w:t>
      </w:r>
      <w:r w:rsidR="001A576D" w:rsidRPr="00FD1DE8">
        <w:rPr>
          <w:color w:val="000000" w:themeColor="text1"/>
        </w:rPr>
        <w:t>this feature of narrative logic</w:t>
      </w:r>
      <w:r w:rsidRPr="00FD1DE8">
        <w:rPr>
          <w:color w:val="000000" w:themeColor="text1"/>
        </w:rPr>
        <w:t xml:space="preserve"> that an inclusive view of mathematical knowledge and knowing makes a significant impact in the field of mathematics education by helping students see contingent but useful forms of mathematics interacting in their </w:t>
      </w:r>
      <w:proofErr w:type="spellStart"/>
      <w:r w:rsidRPr="00FD1DE8">
        <w:rPr>
          <w:color w:val="000000" w:themeColor="text1"/>
        </w:rPr>
        <w:t>lifeworlds</w:t>
      </w:r>
      <w:proofErr w:type="spellEnd"/>
      <w:r w:rsidRPr="00FD1DE8">
        <w:rPr>
          <w:color w:val="000000" w:themeColor="text1"/>
        </w:rPr>
        <w:t>. Does</w:t>
      </w:r>
      <w:r w:rsidR="001A576D" w:rsidRPr="00FD1DE8">
        <w:rPr>
          <w:color w:val="000000" w:themeColor="text1"/>
        </w:rPr>
        <w:t xml:space="preserve"> this mean that narrative logic</w:t>
      </w:r>
      <w:r w:rsidRPr="00FD1DE8">
        <w:rPr>
          <w:color w:val="000000" w:themeColor="text1"/>
        </w:rPr>
        <w:t xml:space="preserve"> do</w:t>
      </w:r>
      <w:r w:rsidR="001A576D" w:rsidRPr="00FD1DE8">
        <w:rPr>
          <w:color w:val="000000" w:themeColor="text1"/>
        </w:rPr>
        <w:t>es</w:t>
      </w:r>
      <w:r w:rsidRPr="00FD1DE8">
        <w:rPr>
          <w:color w:val="000000" w:themeColor="text1"/>
        </w:rPr>
        <w:t xml:space="preserve"> not value universal and objective truths? Rather than speaking from y</w:t>
      </w:r>
      <w:r w:rsidR="009315DA" w:rsidRPr="00FD1DE8">
        <w:rPr>
          <w:color w:val="000000" w:themeColor="text1"/>
        </w:rPr>
        <w:t>et another dualistic standpoint</w:t>
      </w:r>
      <w:r w:rsidRPr="00FD1DE8">
        <w:rPr>
          <w:color w:val="000000" w:themeColor="text1"/>
        </w:rPr>
        <w:t xml:space="preserve">, I hold the non/dual view that the notion of contingency and </w:t>
      </w:r>
      <w:proofErr w:type="spellStart"/>
      <w:r w:rsidRPr="00FD1DE8">
        <w:rPr>
          <w:color w:val="000000" w:themeColor="text1"/>
        </w:rPr>
        <w:t>contextualism</w:t>
      </w:r>
      <w:proofErr w:type="spellEnd"/>
      <w:r w:rsidRPr="00FD1DE8">
        <w:rPr>
          <w:color w:val="000000" w:themeColor="text1"/>
        </w:rPr>
        <w:t xml:space="preserve"> are aspects of </w:t>
      </w:r>
      <w:proofErr w:type="gramStart"/>
      <w:r w:rsidRPr="00FD1DE8">
        <w:rPr>
          <w:color w:val="000000" w:themeColor="text1"/>
        </w:rPr>
        <w:t>an</w:t>
      </w:r>
      <w:proofErr w:type="gramEnd"/>
      <w:r w:rsidRPr="00FD1DE8">
        <w:rPr>
          <w:color w:val="000000" w:themeColor="text1"/>
        </w:rPr>
        <w:t xml:space="preserve"> holistic truth. My purpose in highlighting </w:t>
      </w:r>
      <w:r w:rsidR="001A576D" w:rsidRPr="00FD1DE8">
        <w:rPr>
          <w:color w:val="000000" w:themeColor="text1"/>
        </w:rPr>
        <w:t>this feature of narrative logic</w:t>
      </w:r>
      <w:r w:rsidRPr="00FD1DE8">
        <w:rPr>
          <w:color w:val="000000" w:themeColor="text1"/>
        </w:rPr>
        <w:t xml:space="preserve"> is to strike a dynamic balance between the widespread views of time-, culture- and space-free mathematics and the contingent nature of knowledge and knowing. As a teacher educator </w:t>
      </w:r>
      <w:r w:rsidR="001A576D" w:rsidRPr="00FD1DE8">
        <w:rPr>
          <w:color w:val="000000" w:themeColor="text1"/>
        </w:rPr>
        <w:t>this feature of narrative logic</w:t>
      </w:r>
      <w:r w:rsidRPr="00FD1DE8">
        <w:rPr>
          <w:color w:val="000000" w:themeColor="text1"/>
        </w:rPr>
        <w:t xml:space="preserve"> could help reconceptualise my pedagogy via the lens of cultural imagination </w:t>
      </w:r>
      <w:r w:rsidR="00363786" w:rsidRPr="00FD1DE8">
        <w:rPr>
          <w:color w:val="000000" w:themeColor="text1"/>
        </w:rPr>
        <w:fldChar w:fldCharType="begin"/>
      </w:r>
      <w:r w:rsidR="009E6BB2" w:rsidRPr="00FD1DE8">
        <w:rPr>
          <w:color w:val="000000" w:themeColor="text1"/>
        </w:rPr>
        <w:instrText xml:space="preserve"> ADDIN EN.CITE &lt;EndNote&gt;&lt;Cite&gt;&lt;Author&gt;Baldwin&lt;/Author&gt;&lt;Year&gt;2006&lt;/Year&gt;&lt;RecNum&gt;358&lt;/RecNum&gt;&lt;DisplayText&gt;(Baldwin, 2006)&lt;/DisplayText&gt;&lt;record&gt;&lt;rec-number&gt;358&lt;/rec-number&gt;&lt;foreign-keys&gt;&lt;key app="EN" db-id="zz2rrsdx4trsaqez024vspeafe2ez925zpff"&gt;358&lt;/key&gt;&lt;/foreign-keys&gt;&lt;ref-type name="Book"&gt;6&lt;/ref-type&gt;&lt;contributors&gt;&lt;authors&gt;&lt;author&gt;Baldwin, John R.&lt;/author&gt;&lt;/authors&gt;&lt;/contributors&gt;&lt;titles&gt;&lt;title&gt;Redefining culture: Perspectives across the disciplines&lt;/title&gt;&lt;secondary-title&gt;LEA&amp;apos;s communication series.&lt;/secondary-title&gt;&lt;/titles&gt;&lt;pages&gt;xviii, 260 p.&lt;/pages&gt;&lt;keywords&gt;&lt;keyword&gt;Culture.&lt;/keyword&gt;&lt;keyword&gt;Culture Study and teaching.&lt;/keyword&gt;&lt;/keywords&gt;&lt;dates&gt;&lt;year&gt;2006&lt;/year&gt;&lt;/dates&gt;&lt;pub-location&gt;Mahwah, NJ&lt;/pub-location&gt;&lt;publisher&gt;Lawrence Erlbaum Associates&lt;/publisher&gt;&lt;isbn&gt;0805842357 (cloth alk. paper)&amp;#xD;0805842365 (pbk. alk. paper)&lt;/isbn&gt;&lt;call-num&gt;HM621 .R425 2006&amp;#xD;306/.01&amp;#xD;306.01 RED&lt;/call-num&gt;&lt;urls&gt;&lt;related-urls&gt;&lt;url&gt;http://www.loc.gov/catdir/toc/fy0602/2004059640.html http://www.loc.gov/catdir/enhancements/fy0618/2004059640-d.html&lt;/url&gt;&lt;url&gt;http://www.loc.gov/catdir/enhancements/fy0618/2004059640-d.html&lt;/url&gt;&lt;url&gt;http://www.loc.gov/catdir/toc/fy0602/2004059640.html &lt;/url&gt;&lt;/related-urls&gt;&lt;/urls&gt;&lt;/record&gt;&lt;/Cite&gt;&lt;/EndNote&gt;</w:instrText>
      </w:r>
      <w:r w:rsidR="00363786" w:rsidRPr="00FD1DE8">
        <w:rPr>
          <w:color w:val="000000" w:themeColor="text1"/>
        </w:rPr>
        <w:fldChar w:fldCharType="separate"/>
      </w:r>
      <w:r w:rsidRPr="00FD1DE8">
        <w:rPr>
          <w:noProof/>
          <w:color w:val="000000" w:themeColor="text1"/>
        </w:rPr>
        <w:t>(</w:t>
      </w:r>
      <w:hyperlink w:anchor="_ENREF_2" w:tooltip="Baldwin, 2006 #358" w:history="1">
        <w:r w:rsidR="00AD3217" w:rsidRPr="00FD1DE8">
          <w:rPr>
            <w:noProof/>
            <w:color w:val="000000" w:themeColor="text1"/>
          </w:rPr>
          <w:t>Baldwin, 2006</w:t>
        </w:r>
      </w:hyperlink>
      <w:r w:rsidRPr="00FD1DE8">
        <w:rPr>
          <w:noProof/>
          <w:color w:val="000000" w:themeColor="text1"/>
        </w:rPr>
        <w:t>)</w:t>
      </w:r>
      <w:r w:rsidR="00363786" w:rsidRPr="00FD1DE8">
        <w:rPr>
          <w:color w:val="000000" w:themeColor="text1"/>
        </w:rPr>
        <w:fldChar w:fldCharType="end"/>
      </w:r>
      <w:r w:rsidRPr="00FD1DE8">
        <w:rPr>
          <w:rStyle w:val="StyleFootnoteReferenceAuto1"/>
          <w:color w:val="000000" w:themeColor="text1"/>
          <w:u w:val="none"/>
        </w:rPr>
        <w:footnoteReference w:id="13"/>
      </w:r>
      <w:r w:rsidRPr="00FD1DE8">
        <w:rPr>
          <w:color w:val="000000" w:themeColor="text1"/>
        </w:rPr>
        <w:t xml:space="preserve">. The idea of cultural imagination might be highly dependent upon local narratives as a means for searching for answers to these questions: What is possible? How can it be? Where might it lead to? When is it likely to happen? These answers are likely to constitute a great deal of contingent and contextual truths so as to explore diverse pedagogical pathways that are likely to enrich my students’ lives as teachers. In this process, I could use aspects of connected knowing as a means for cultivating a culturally imagined pedagogy. The notion of connected knowing helps uphold empathic relationships between knowers, text and context, and self and others. What type of curriculum vision can help promote such a vision of knowing? Hopefully, this question will orient my next journey of inquiry. </w:t>
      </w:r>
    </w:p>
    <w:p w:rsidR="009B2002" w:rsidRPr="00FD1DE8" w:rsidRDefault="006C4EB4" w:rsidP="00FD1DE8">
      <w:pPr>
        <w:pStyle w:val="Heading3"/>
        <w:spacing w:line="240" w:lineRule="auto"/>
        <w:rPr>
          <w:color w:val="000000" w:themeColor="text1"/>
        </w:rPr>
      </w:pPr>
      <w:r w:rsidRPr="00FD1DE8">
        <w:rPr>
          <w:color w:val="000000" w:themeColor="text1"/>
        </w:rPr>
        <w:t>Final Thoughts</w:t>
      </w:r>
    </w:p>
    <w:p w:rsidR="009B2002" w:rsidRPr="00FD1DE8" w:rsidRDefault="009B2002" w:rsidP="00FD1DE8">
      <w:pPr>
        <w:spacing w:before="0" w:after="0" w:line="240" w:lineRule="auto"/>
        <w:jc w:val="center"/>
        <w:rPr>
          <w:color w:val="000000" w:themeColor="text1"/>
        </w:rPr>
      </w:pPr>
      <w:r w:rsidRPr="00FD1DE8">
        <w:rPr>
          <w:color w:val="000000" w:themeColor="text1"/>
        </w:rPr>
        <w:t>You say you want a revolution</w:t>
      </w:r>
    </w:p>
    <w:p w:rsidR="009B2002" w:rsidRPr="00FD1DE8" w:rsidRDefault="009B2002" w:rsidP="00FD1DE8">
      <w:pPr>
        <w:spacing w:before="0" w:after="0" w:line="240" w:lineRule="auto"/>
        <w:jc w:val="center"/>
        <w:rPr>
          <w:color w:val="000000" w:themeColor="text1"/>
        </w:rPr>
      </w:pPr>
      <w:r w:rsidRPr="00FD1DE8">
        <w:rPr>
          <w:color w:val="000000" w:themeColor="text1"/>
        </w:rPr>
        <w:t>Well, you know</w:t>
      </w:r>
    </w:p>
    <w:p w:rsidR="009B2002" w:rsidRPr="00FD1DE8" w:rsidRDefault="009B2002" w:rsidP="00FD1DE8">
      <w:pPr>
        <w:spacing w:before="0" w:after="0" w:line="240" w:lineRule="auto"/>
        <w:jc w:val="center"/>
        <w:rPr>
          <w:color w:val="000000" w:themeColor="text1"/>
        </w:rPr>
      </w:pPr>
      <w:r w:rsidRPr="00FD1DE8">
        <w:rPr>
          <w:color w:val="000000" w:themeColor="text1"/>
        </w:rPr>
        <w:t>We all want to change the world</w:t>
      </w:r>
    </w:p>
    <w:p w:rsidR="009B2002" w:rsidRPr="00FD1DE8" w:rsidRDefault="009B2002" w:rsidP="00FD1DE8">
      <w:pPr>
        <w:spacing w:before="0" w:after="0" w:line="240" w:lineRule="auto"/>
        <w:jc w:val="center"/>
        <w:rPr>
          <w:color w:val="000000" w:themeColor="text1"/>
        </w:rPr>
      </w:pPr>
      <w:r w:rsidRPr="00FD1DE8">
        <w:rPr>
          <w:color w:val="000000" w:themeColor="text1"/>
        </w:rPr>
        <w:t>But when you talk about destruction</w:t>
      </w:r>
    </w:p>
    <w:p w:rsidR="009B2002" w:rsidRPr="00FD1DE8" w:rsidRDefault="009B2002" w:rsidP="00FD1DE8">
      <w:pPr>
        <w:spacing w:before="0" w:after="0" w:line="240" w:lineRule="auto"/>
        <w:jc w:val="center"/>
        <w:rPr>
          <w:color w:val="000000" w:themeColor="text1"/>
        </w:rPr>
      </w:pPr>
      <w:r w:rsidRPr="00FD1DE8">
        <w:rPr>
          <w:color w:val="000000" w:themeColor="text1"/>
        </w:rPr>
        <w:t xml:space="preserve">Don’t you know that you can count me </w:t>
      </w:r>
      <w:proofErr w:type="gramStart"/>
      <w:r w:rsidRPr="00FD1DE8">
        <w:rPr>
          <w:color w:val="000000" w:themeColor="text1"/>
        </w:rPr>
        <w:t>out</w:t>
      </w:r>
      <w:proofErr w:type="gramEnd"/>
    </w:p>
    <w:p w:rsidR="009B2002" w:rsidRPr="00FD1DE8" w:rsidRDefault="00B77076" w:rsidP="00FD1DE8">
      <w:pPr>
        <w:spacing w:before="0" w:after="0" w:line="240" w:lineRule="auto"/>
        <w:jc w:val="center"/>
        <w:rPr>
          <w:color w:val="000000" w:themeColor="text1"/>
        </w:rPr>
      </w:pPr>
      <w:r w:rsidRPr="00FD1DE8">
        <w:rPr>
          <w:color w:val="000000" w:themeColor="text1"/>
        </w:rPr>
        <w:t xml:space="preserve">(Revolution by </w:t>
      </w:r>
      <w:r w:rsidR="009B2002" w:rsidRPr="00FD1DE8">
        <w:rPr>
          <w:color w:val="000000" w:themeColor="text1"/>
        </w:rPr>
        <w:t>The Beatles, 1968</w:t>
      </w:r>
      <w:r w:rsidRPr="00FD1DE8">
        <w:rPr>
          <w:color w:val="000000" w:themeColor="text1"/>
        </w:rPr>
        <w:t>)</w:t>
      </w:r>
    </w:p>
    <w:p w:rsidR="006050E5" w:rsidRPr="00FD1DE8" w:rsidRDefault="006050E5" w:rsidP="00FD1DE8">
      <w:pPr>
        <w:pStyle w:val="Heading3"/>
        <w:spacing w:line="240" w:lineRule="auto"/>
        <w:rPr>
          <w:color w:val="000000" w:themeColor="text1"/>
        </w:rPr>
      </w:pPr>
    </w:p>
    <w:p w:rsidR="008D4D1B" w:rsidRPr="00FD1DE8" w:rsidRDefault="00AE2117" w:rsidP="00FD1DE8">
      <w:pPr>
        <w:spacing w:line="240" w:lineRule="auto"/>
        <w:rPr>
          <w:color w:val="000000" w:themeColor="text1"/>
        </w:rPr>
      </w:pPr>
      <w:r w:rsidRPr="00FD1DE8">
        <w:rPr>
          <w:color w:val="000000" w:themeColor="text1"/>
        </w:rPr>
        <w:t xml:space="preserve">Too often the academic </w:t>
      </w:r>
      <w:r w:rsidR="007B1FD7" w:rsidRPr="00FD1DE8">
        <w:rPr>
          <w:color w:val="000000" w:themeColor="text1"/>
        </w:rPr>
        <w:t>world is riven with antagonisms. W</w:t>
      </w:r>
      <w:r w:rsidRPr="00FD1DE8">
        <w:rPr>
          <w:color w:val="000000" w:themeColor="text1"/>
        </w:rPr>
        <w:t xml:space="preserve">itness the paradigm wars </w:t>
      </w:r>
      <w:r w:rsidR="00B77076" w:rsidRPr="00FD1DE8">
        <w:rPr>
          <w:color w:val="000000" w:themeColor="text1"/>
        </w:rPr>
        <w:t xml:space="preserve">as qualitative researchers asserted their </w:t>
      </w:r>
      <w:r w:rsidR="00AF5D93" w:rsidRPr="00FD1DE8">
        <w:rPr>
          <w:color w:val="000000" w:themeColor="text1"/>
        </w:rPr>
        <w:t xml:space="preserve">right to practice </w:t>
      </w:r>
      <w:r w:rsidR="007B1FD7" w:rsidRPr="00FD1DE8">
        <w:rPr>
          <w:color w:val="000000" w:themeColor="text1"/>
        </w:rPr>
        <w:t xml:space="preserve">humanistic </w:t>
      </w:r>
      <w:r w:rsidR="00A36EB8" w:rsidRPr="00FD1DE8">
        <w:rPr>
          <w:color w:val="000000" w:themeColor="text1"/>
        </w:rPr>
        <w:t xml:space="preserve">methods </w:t>
      </w:r>
      <w:r w:rsidR="00A62443" w:rsidRPr="00FD1DE8">
        <w:rPr>
          <w:color w:val="000000" w:themeColor="text1"/>
        </w:rPr>
        <w:t xml:space="preserve">alongside </w:t>
      </w:r>
      <w:r w:rsidR="00AF5D93" w:rsidRPr="00FD1DE8">
        <w:rPr>
          <w:color w:val="000000" w:themeColor="text1"/>
        </w:rPr>
        <w:t>(</w:t>
      </w:r>
      <w:r w:rsidR="00B23935" w:rsidRPr="00FD1DE8">
        <w:rPr>
          <w:color w:val="000000" w:themeColor="text1"/>
        </w:rPr>
        <w:t>or,</w:t>
      </w:r>
      <w:r w:rsidR="00F009E6" w:rsidRPr="00FD1DE8">
        <w:rPr>
          <w:color w:val="000000" w:themeColor="text1"/>
        </w:rPr>
        <w:t xml:space="preserve"> </w:t>
      </w:r>
      <w:r w:rsidR="00B23935" w:rsidRPr="00FD1DE8">
        <w:rPr>
          <w:color w:val="000000" w:themeColor="text1"/>
        </w:rPr>
        <w:t>for many,</w:t>
      </w:r>
      <w:r w:rsidR="00AF5D93" w:rsidRPr="00FD1DE8">
        <w:rPr>
          <w:color w:val="000000" w:themeColor="text1"/>
        </w:rPr>
        <w:t xml:space="preserve"> instead of) quantitative researchers</w:t>
      </w:r>
      <w:r w:rsidR="00A36EB8" w:rsidRPr="00FD1DE8">
        <w:rPr>
          <w:color w:val="000000" w:themeColor="text1"/>
        </w:rPr>
        <w:t xml:space="preserve"> practising naturalistic science methods</w:t>
      </w:r>
      <w:r w:rsidR="00B77076" w:rsidRPr="00FD1DE8">
        <w:rPr>
          <w:color w:val="000000" w:themeColor="text1"/>
        </w:rPr>
        <w:t xml:space="preserve">. </w:t>
      </w:r>
      <w:r w:rsidR="00AF5D93" w:rsidRPr="00FD1DE8">
        <w:rPr>
          <w:color w:val="000000" w:themeColor="text1"/>
        </w:rPr>
        <w:t xml:space="preserve">Or the proponents of constructivist learning environments </w:t>
      </w:r>
      <w:r w:rsidR="00795CF7" w:rsidRPr="00FD1DE8">
        <w:rPr>
          <w:color w:val="000000" w:themeColor="text1"/>
        </w:rPr>
        <w:t>vying for</w:t>
      </w:r>
      <w:r w:rsidR="00F009E6" w:rsidRPr="00FD1DE8">
        <w:rPr>
          <w:color w:val="000000" w:themeColor="text1"/>
        </w:rPr>
        <w:t xml:space="preserve"> </w:t>
      </w:r>
      <w:r w:rsidR="00506326" w:rsidRPr="00FD1DE8">
        <w:rPr>
          <w:color w:val="000000" w:themeColor="text1"/>
        </w:rPr>
        <w:t xml:space="preserve">(and often wanting to take control of) </w:t>
      </w:r>
      <w:r w:rsidR="00AF5D93" w:rsidRPr="00FD1DE8">
        <w:rPr>
          <w:color w:val="000000" w:themeColor="text1"/>
        </w:rPr>
        <w:t xml:space="preserve">the instructional space dominated by behaviourists. </w:t>
      </w:r>
      <w:proofErr w:type="gramStart"/>
      <w:r w:rsidR="00D27765" w:rsidRPr="00FD1DE8">
        <w:rPr>
          <w:color w:val="000000" w:themeColor="text1"/>
        </w:rPr>
        <w:t xml:space="preserve">Or the sociocultural theorists </w:t>
      </w:r>
      <w:r w:rsidR="00A36EB8" w:rsidRPr="00FD1DE8">
        <w:rPr>
          <w:color w:val="000000" w:themeColor="text1"/>
        </w:rPr>
        <w:t xml:space="preserve">calling for </w:t>
      </w:r>
      <w:r w:rsidR="00202206" w:rsidRPr="00FD1DE8">
        <w:rPr>
          <w:color w:val="000000" w:themeColor="text1"/>
        </w:rPr>
        <w:t xml:space="preserve">curriculum </w:t>
      </w:r>
      <w:r w:rsidR="00820766" w:rsidRPr="00FD1DE8">
        <w:rPr>
          <w:color w:val="000000" w:themeColor="text1"/>
        </w:rPr>
        <w:t xml:space="preserve">inclusion of indigenous knowledge systems </w:t>
      </w:r>
      <w:r w:rsidR="00202206" w:rsidRPr="00FD1DE8">
        <w:rPr>
          <w:color w:val="000000" w:themeColor="text1"/>
        </w:rPr>
        <w:t xml:space="preserve">to counterbalance (or eliminate </w:t>
      </w:r>
      <w:r w:rsidR="00D27765" w:rsidRPr="00FD1DE8">
        <w:rPr>
          <w:color w:val="000000" w:themeColor="text1"/>
        </w:rPr>
        <w:t>the colonial legacy of</w:t>
      </w:r>
      <w:r w:rsidR="00202206" w:rsidRPr="00FD1DE8">
        <w:rPr>
          <w:color w:val="000000" w:themeColor="text1"/>
        </w:rPr>
        <w:t>)</w:t>
      </w:r>
      <w:r w:rsidR="00D27765" w:rsidRPr="00FD1DE8">
        <w:rPr>
          <w:color w:val="000000" w:themeColor="text1"/>
        </w:rPr>
        <w:t xml:space="preserve"> the West</w:t>
      </w:r>
      <w:r w:rsidR="00202206" w:rsidRPr="00FD1DE8">
        <w:rPr>
          <w:color w:val="000000" w:themeColor="text1"/>
        </w:rPr>
        <w:t>ern Modern Worldview</w:t>
      </w:r>
      <w:r w:rsidR="00D27765" w:rsidRPr="00FD1DE8">
        <w:rPr>
          <w:color w:val="000000" w:themeColor="text1"/>
        </w:rPr>
        <w:t xml:space="preserve"> that </w:t>
      </w:r>
      <w:r w:rsidR="00202206" w:rsidRPr="00FD1DE8">
        <w:rPr>
          <w:color w:val="000000" w:themeColor="text1"/>
        </w:rPr>
        <w:t xml:space="preserve">for centuries </w:t>
      </w:r>
      <w:r w:rsidR="00795CF7" w:rsidRPr="00FD1DE8">
        <w:rPr>
          <w:color w:val="000000" w:themeColor="text1"/>
        </w:rPr>
        <w:t xml:space="preserve">had </w:t>
      </w:r>
      <w:r w:rsidR="00D27765" w:rsidRPr="00FD1DE8">
        <w:rPr>
          <w:color w:val="000000" w:themeColor="text1"/>
        </w:rPr>
        <w:t>suppressed the language, customs</w:t>
      </w:r>
      <w:r w:rsidR="00A36EB8" w:rsidRPr="00FD1DE8">
        <w:rPr>
          <w:color w:val="000000" w:themeColor="text1"/>
        </w:rPr>
        <w:t xml:space="preserve"> and </w:t>
      </w:r>
      <w:r w:rsidR="00795CF7" w:rsidRPr="00FD1DE8">
        <w:rPr>
          <w:color w:val="000000" w:themeColor="text1"/>
        </w:rPr>
        <w:t xml:space="preserve">knowledge </w:t>
      </w:r>
      <w:r w:rsidR="00A36EB8" w:rsidRPr="00FD1DE8">
        <w:rPr>
          <w:color w:val="000000" w:themeColor="text1"/>
        </w:rPr>
        <w:t xml:space="preserve">systems </w:t>
      </w:r>
      <w:r w:rsidR="00D27765" w:rsidRPr="00FD1DE8">
        <w:rPr>
          <w:color w:val="000000" w:themeColor="text1"/>
        </w:rPr>
        <w:t>of indigenous peoples worldwide.</w:t>
      </w:r>
      <w:proofErr w:type="gramEnd"/>
      <w:r w:rsidR="00F009E6" w:rsidRPr="00FD1DE8">
        <w:rPr>
          <w:color w:val="000000" w:themeColor="text1"/>
        </w:rPr>
        <w:t xml:space="preserve"> </w:t>
      </w:r>
      <w:r w:rsidR="007B1FD7" w:rsidRPr="00FD1DE8">
        <w:rPr>
          <w:color w:val="000000" w:themeColor="text1"/>
        </w:rPr>
        <w:t xml:space="preserve">In this </w:t>
      </w:r>
      <w:r w:rsidR="00FC042F" w:rsidRPr="00FD1DE8">
        <w:rPr>
          <w:color w:val="000000" w:themeColor="text1"/>
        </w:rPr>
        <w:t xml:space="preserve">paper </w:t>
      </w:r>
      <w:r w:rsidR="007B1FD7" w:rsidRPr="00FD1DE8">
        <w:rPr>
          <w:color w:val="000000" w:themeColor="text1"/>
        </w:rPr>
        <w:t xml:space="preserve">we set out to illustrate the ease with which </w:t>
      </w:r>
      <w:r w:rsidR="00202206" w:rsidRPr="00FD1DE8">
        <w:rPr>
          <w:color w:val="000000" w:themeColor="text1"/>
        </w:rPr>
        <w:t xml:space="preserve">revolutionary </w:t>
      </w:r>
      <w:r w:rsidR="007B1FD7" w:rsidRPr="00FD1DE8">
        <w:rPr>
          <w:color w:val="000000" w:themeColor="text1"/>
        </w:rPr>
        <w:t xml:space="preserve">zeal for transforming the landscape of mathematics </w:t>
      </w:r>
      <w:r w:rsidR="00710C49" w:rsidRPr="00FD1DE8">
        <w:rPr>
          <w:color w:val="000000" w:themeColor="text1"/>
        </w:rPr>
        <w:t>education</w:t>
      </w:r>
      <w:r w:rsidR="00A23269" w:rsidRPr="00FD1DE8">
        <w:rPr>
          <w:color w:val="000000" w:themeColor="text1"/>
        </w:rPr>
        <w:t>,</w:t>
      </w:r>
      <w:r w:rsidR="00710C49" w:rsidRPr="00FD1DE8">
        <w:rPr>
          <w:color w:val="000000" w:themeColor="text1"/>
        </w:rPr>
        <w:t xml:space="preserve"> so that it becomes</w:t>
      </w:r>
      <w:r w:rsidR="007B1FD7" w:rsidRPr="00FD1DE8">
        <w:rPr>
          <w:color w:val="000000" w:themeColor="text1"/>
        </w:rPr>
        <w:t xml:space="preserve"> more humanistic and culturally inclusive</w:t>
      </w:r>
      <w:r w:rsidR="00A23269" w:rsidRPr="00FD1DE8">
        <w:rPr>
          <w:color w:val="000000" w:themeColor="text1"/>
        </w:rPr>
        <w:t>,</w:t>
      </w:r>
      <w:r w:rsidR="007B1FD7" w:rsidRPr="00FD1DE8">
        <w:rPr>
          <w:color w:val="000000" w:themeColor="text1"/>
        </w:rPr>
        <w:t xml:space="preserve"> can lead </w:t>
      </w:r>
      <w:r w:rsidR="00A23269" w:rsidRPr="00FD1DE8">
        <w:rPr>
          <w:color w:val="000000" w:themeColor="text1"/>
        </w:rPr>
        <w:t xml:space="preserve">however </w:t>
      </w:r>
      <w:r w:rsidR="007B1FD7" w:rsidRPr="00FD1DE8">
        <w:rPr>
          <w:color w:val="000000" w:themeColor="text1"/>
        </w:rPr>
        <w:t>to unhelpful and unnecessary</w:t>
      </w:r>
      <w:r w:rsidR="00202206" w:rsidRPr="00FD1DE8">
        <w:rPr>
          <w:color w:val="000000" w:themeColor="text1"/>
        </w:rPr>
        <w:t xml:space="preserve"> antagonism</w:t>
      </w:r>
      <w:r w:rsidR="007B1FD7" w:rsidRPr="00FD1DE8">
        <w:rPr>
          <w:color w:val="000000" w:themeColor="text1"/>
        </w:rPr>
        <w:t>.</w:t>
      </w:r>
    </w:p>
    <w:p w:rsidR="002A2DEF" w:rsidRPr="00FD1DE8" w:rsidRDefault="00710C49" w:rsidP="00FD1DE8">
      <w:pPr>
        <w:spacing w:line="240" w:lineRule="auto"/>
        <w:rPr>
          <w:color w:val="000000" w:themeColor="text1"/>
        </w:rPr>
      </w:pPr>
      <w:r w:rsidRPr="00FD1DE8">
        <w:rPr>
          <w:color w:val="000000" w:themeColor="text1"/>
        </w:rPr>
        <w:t>We have identified the source of</w:t>
      </w:r>
      <w:r w:rsidR="00A36EB8" w:rsidRPr="00FD1DE8">
        <w:rPr>
          <w:color w:val="000000" w:themeColor="text1"/>
        </w:rPr>
        <w:t xml:space="preserve"> this antagonism as </w:t>
      </w:r>
      <w:r w:rsidR="00EA1A7F" w:rsidRPr="00FD1DE8">
        <w:rPr>
          <w:color w:val="000000" w:themeColor="text1"/>
        </w:rPr>
        <w:t xml:space="preserve">the </w:t>
      </w:r>
      <w:r w:rsidR="001B0890" w:rsidRPr="00FD1DE8">
        <w:rPr>
          <w:color w:val="000000" w:themeColor="text1"/>
        </w:rPr>
        <w:t xml:space="preserve">dominant and naturalised (or </w:t>
      </w:r>
      <w:r w:rsidR="00A36EB8" w:rsidRPr="00FD1DE8">
        <w:rPr>
          <w:color w:val="000000" w:themeColor="text1"/>
        </w:rPr>
        <w:t>hegemonic</w:t>
      </w:r>
      <w:r w:rsidR="001B0890" w:rsidRPr="00FD1DE8">
        <w:rPr>
          <w:color w:val="000000" w:themeColor="text1"/>
        </w:rPr>
        <w:t>)</w:t>
      </w:r>
      <w:r w:rsidR="00F009E6" w:rsidRPr="00FD1DE8">
        <w:rPr>
          <w:color w:val="000000" w:themeColor="text1"/>
        </w:rPr>
        <w:t xml:space="preserve"> </w:t>
      </w:r>
      <w:r w:rsidR="00EA1A7F" w:rsidRPr="00FD1DE8">
        <w:rPr>
          <w:color w:val="000000" w:themeColor="text1"/>
        </w:rPr>
        <w:t xml:space="preserve">set of </w:t>
      </w:r>
      <w:r w:rsidRPr="00FD1DE8">
        <w:rPr>
          <w:color w:val="000000" w:themeColor="text1"/>
        </w:rPr>
        <w:t>conventional logics</w:t>
      </w:r>
      <w:r w:rsidR="00A45179" w:rsidRPr="00FD1DE8">
        <w:rPr>
          <w:color w:val="000000" w:themeColor="text1"/>
        </w:rPr>
        <w:t>. We illustrate how p</w:t>
      </w:r>
      <w:r w:rsidR="001B0890" w:rsidRPr="00FD1DE8">
        <w:rPr>
          <w:color w:val="000000" w:themeColor="text1"/>
        </w:rPr>
        <w:t>ropositional, deductive and analytical logics</w:t>
      </w:r>
      <w:r w:rsidR="00F009E6" w:rsidRPr="00FD1DE8">
        <w:rPr>
          <w:color w:val="000000" w:themeColor="text1"/>
        </w:rPr>
        <w:t xml:space="preserve"> </w:t>
      </w:r>
      <w:r w:rsidRPr="00FD1DE8">
        <w:rPr>
          <w:color w:val="000000" w:themeColor="text1"/>
        </w:rPr>
        <w:t xml:space="preserve">serve to cement in place an exclusive form of </w:t>
      </w:r>
      <w:r w:rsidRPr="00FD1DE8">
        <w:rPr>
          <w:i/>
          <w:color w:val="000000" w:themeColor="text1"/>
        </w:rPr>
        <w:t xml:space="preserve">mathematics </w:t>
      </w:r>
      <w:r w:rsidR="00795CF7" w:rsidRPr="00FD1DE8">
        <w:rPr>
          <w:i/>
          <w:color w:val="000000" w:themeColor="text1"/>
        </w:rPr>
        <w:t xml:space="preserve">as </w:t>
      </w:r>
      <w:r w:rsidR="002A2DEF" w:rsidRPr="00FD1DE8">
        <w:rPr>
          <w:i/>
          <w:color w:val="000000" w:themeColor="text1"/>
        </w:rPr>
        <w:t xml:space="preserve">a </w:t>
      </w:r>
      <w:r w:rsidR="00795CF7" w:rsidRPr="00FD1DE8">
        <w:rPr>
          <w:i/>
          <w:color w:val="000000" w:themeColor="text1"/>
        </w:rPr>
        <w:t>body of pure knowledge</w:t>
      </w:r>
      <w:r w:rsidR="00F009E6" w:rsidRPr="00FD1DE8">
        <w:rPr>
          <w:i/>
          <w:color w:val="000000" w:themeColor="text1"/>
        </w:rPr>
        <w:t xml:space="preserve"> </w:t>
      </w:r>
      <w:r w:rsidR="00A45179" w:rsidRPr="00FD1DE8">
        <w:rPr>
          <w:color w:val="000000" w:themeColor="text1"/>
        </w:rPr>
        <w:t>which</w:t>
      </w:r>
      <w:r w:rsidR="00F009E6" w:rsidRPr="00FD1DE8">
        <w:rPr>
          <w:color w:val="000000" w:themeColor="text1"/>
        </w:rPr>
        <w:t xml:space="preserve"> </w:t>
      </w:r>
      <w:r w:rsidR="00202206" w:rsidRPr="00FD1DE8">
        <w:rPr>
          <w:color w:val="000000" w:themeColor="text1"/>
        </w:rPr>
        <w:t>serves a narrow range of socio</w:t>
      </w:r>
      <w:r w:rsidR="00E77431" w:rsidRPr="00FD1DE8">
        <w:rPr>
          <w:color w:val="000000" w:themeColor="text1"/>
        </w:rPr>
        <w:t>cultural and geo</w:t>
      </w:r>
      <w:r w:rsidRPr="00FD1DE8">
        <w:rPr>
          <w:color w:val="000000" w:themeColor="text1"/>
        </w:rPr>
        <w:t xml:space="preserve">political interests. </w:t>
      </w:r>
      <w:r w:rsidR="002A2DEF" w:rsidRPr="00FD1DE8">
        <w:rPr>
          <w:color w:val="000000" w:themeColor="text1"/>
        </w:rPr>
        <w:t xml:space="preserve">Indeed, conventional logics were equated with mathematics </w:t>
      </w:r>
      <w:r w:rsidR="002A2DEF" w:rsidRPr="00FD1DE8">
        <w:rPr>
          <w:i/>
          <w:color w:val="000000" w:themeColor="text1"/>
        </w:rPr>
        <w:t>per se</w:t>
      </w:r>
      <w:r w:rsidR="002A2DEF" w:rsidRPr="00FD1DE8">
        <w:rPr>
          <w:color w:val="000000" w:themeColor="text1"/>
        </w:rPr>
        <w:t xml:space="preserve"> by the </w:t>
      </w:r>
      <w:proofErr w:type="spellStart"/>
      <w:r w:rsidR="002A2DEF" w:rsidRPr="00FD1DE8">
        <w:rPr>
          <w:color w:val="000000" w:themeColor="text1"/>
        </w:rPr>
        <w:t>Logicist</w:t>
      </w:r>
      <w:proofErr w:type="spellEnd"/>
      <w:r w:rsidR="002A2DEF" w:rsidRPr="00FD1DE8">
        <w:rPr>
          <w:color w:val="000000" w:themeColor="text1"/>
        </w:rPr>
        <w:t xml:space="preserve"> and Formalist schools seeking to establish the philosophical foundations of mathematics. To excel in this classical mathematics education one needs to enter a world of abstract symbolic logic largely dissociated from everyday social reality and allow examination fervour and a vision of a Western-oriented university education </w:t>
      </w:r>
      <w:r w:rsidR="008D4D1B" w:rsidRPr="00FD1DE8">
        <w:rPr>
          <w:color w:val="000000" w:themeColor="text1"/>
        </w:rPr>
        <w:t xml:space="preserve">to </w:t>
      </w:r>
      <w:r w:rsidR="002A2DEF" w:rsidRPr="00FD1DE8">
        <w:rPr>
          <w:color w:val="000000" w:themeColor="text1"/>
        </w:rPr>
        <w:t>fuel one’s ‘playing the game’. In this way,</w:t>
      </w:r>
      <w:r w:rsidR="00F009E6" w:rsidRPr="00FD1DE8">
        <w:rPr>
          <w:color w:val="000000" w:themeColor="text1"/>
        </w:rPr>
        <w:t xml:space="preserve"> </w:t>
      </w:r>
      <w:r w:rsidR="002A2DEF" w:rsidRPr="00FD1DE8">
        <w:rPr>
          <w:color w:val="000000" w:themeColor="text1"/>
        </w:rPr>
        <w:t>an exclusive form of the Western Modern Worldview is reproduced which, in turn, governs the image of mathematics as a body of pure knowledge to be transmitted to culturally compliant students.</w:t>
      </w:r>
      <w:r w:rsidR="0039111A" w:rsidRPr="00FD1DE8">
        <w:rPr>
          <w:color w:val="000000" w:themeColor="text1"/>
        </w:rPr>
        <w:t xml:space="preserve"> A humanist would bridle at this inequitable, unfair and socially unjust neo-colonial spectre</w:t>
      </w:r>
      <w:r w:rsidR="000C0F95" w:rsidRPr="00FD1DE8">
        <w:rPr>
          <w:color w:val="000000" w:themeColor="text1"/>
        </w:rPr>
        <w:t>, and would seek to overthrow the regime.</w:t>
      </w:r>
      <w:r w:rsidR="00F009E6" w:rsidRPr="00FD1DE8">
        <w:rPr>
          <w:color w:val="000000" w:themeColor="text1"/>
        </w:rPr>
        <w:t xml:space="preserve"> </w:t>
      </w:r>
      <w:proofErr w:type="gramStart"/>
      <w:r w:rsidR="00DA726E" w:rsidRPr="00FD1DE8">
        <w:rPr>
          <w:color w:val="000000" w:themeColor="text1"/>
        </w:rPr>
        <w:t>As did the first author</w:t>
      </w:r>
      <w:r w:rsidR="00A45179" w:rsidRPr="00FD1DE8">
        <w:rPr>
          <w:color w:val="000000" w:themeColor="text1"/>
        </w:rPr>
        <w:t xml:space="preserve"> in his professional practice as a ‘radical’ mathematics teacher educator</w:t>
      </w:r>
      <w:r w:rsidR="00DA726E" w:rsidRPr="00FD1DE8">
        <w:rPr>
          <w:color w:val="000000" w:themeColor="text1"/>
        </w:rPr>
        <w:t>.</w:t>
      </w:r>
      <w:proofErr w:type="gramEnd"/>
    </w:p>
    <w:p w:rsidR="00D27765" w:rsidRPr="00FD1DE8" w:rsidRDefault="00DA726E" w:rsidP="00FD1DE8">
      <w:pPr>
        <w:spacing w:line="240" w:lineRule="auto"/>
        <w:rPr>
          <w:color w:val="000000" w:themeColor="text1"/>
        </w:rPr>
      </w:pPr>
      <w:r w:rsidRPr="00FD1DE8">
        <w:rPr>
          <w:color w:val="000000" w:themeColor="text1"/>
        </w:rPr>
        <w:t xml:space="preserve">In the second part of the </w:t>
      </w:r>
      <w:r w:rsidR="00E33CA0" w:rsidRPr="00FD1DE8">
        <w:rPr>
          <w:color w:val="000000" w:themeColor="text1"/>
        </w:rPr>
        <w:t>paper</w:t>
      </w:r>
      <w:r w:rsidRPr="00FD1DE8">
        <w:rPr>
          <w:color w:val="000000" w:themeColor="text1"/>
        </w:rPr>
        <w:t>, w</w:t>
      </w:r>
      <w:r w:rsidR="00710C49" w:rsidRPr="00FD1DE8">
        <w:rPr>
          <w:color w:val="000000" w:themeColor="text1"/>
        </w:rPr>
        <w:t xml:space="preserve">e have illustrated </w:t>
      </w:r>
      <w:r w:rsidR="008D4D1B" w:rsidRPr="00FD1DE8">
        <w:rPr>
          <w:color w:val="000000" w:themeColor="text1"/>
        </w:rPr>
        <w:t xml:space="preserve">(with irony) </w:t>
      </w:r>
      <w:r w:rsidR="00710C49" w:rsidRPr="00FD1DE8">
        <w:rPr>
          <w:color w:val="000000" w:themeColor="text1"/>
        </w:rPr>
        <w:t xml:space="preserve">the ease with which a transformative minded radical teacher educator can </w:t>
      </w:r>
      <w:r w:rsidR="00676FCA" w:rsidRPr="00FD1DE8">
        <w:rPr>
          <w:color w:val="000000" w:themeColor="text1"/>
        </w:rPr>
        <w:t xml:space="preserve">be hijacked by the </w:t>
      </w:r>
      <w:r w:rsidR="003F5F6F" w:rsidRPr="00FD1DE8">
        <w:rPr>
          <w:color w:val="000000" w:themeColor="text1"/>
        </w:rPr>
        <w:t xml:space="preserve">coercive power of </w:t>
      </w:r>
      <w:r w:rsidR="00676FCA" w:rsidRPr="00FD1DE8">
        <w:rPr>
          <w:color w:val="000000" w:themeColor="text1"/>
        </w:rPr>
        <w:t xml:space="preserve">conventional logics as he </w:t>
      </w:r>
      <w:r w:rsidR="00202206" w:rsidRPr="00FD1DE8">
        <w:rPr>
          <w:color w:val="000000" w:themeColor="text1"/>
        </w:rPr>
        <w:t xml:space="preserve">skilfully </w:t>
      </w:r>
      <w:r w:rsidR="00A36EB8" w:rsidRPr="00FD1DE8">
        <w:rPr>
          <w:color w:val="000000" w:themeColor="text1"/>
        </w:rPr>
        <w:t xml:space="preserve">endeavours to </w:t>
      </w:r>
      <w:r w:rsidR="003F5F6F" w:rsidRPr="00FD1DE8">
        <w:rPr>
          <w:color w:val="000000" w:themeColor="text1"/>
        </w:rPr>
        <w:t>deconstruct the hegemony of</w:t>
      </w:r>
      <w:r w:rsidR="00F009E6" w:rsidRPr="00FD1DE8">
        <w:rPr>
          <w:color w:val="000000" w:themeColor="text1"/>
        </w:rPr>
        <w:t xml:space="preserve"> </w:t>
      </w:r>
      <w:r w:rsidR="00676FCA" w:rsidRPr="00FD1DE8">
        <w:rPr>
          <w:color w:val="000000" w:themeColor="text1"/>
        </w:rPr>
        <w:t xml:space="preserve">pure mathematics in </w:t>
      </w:r>
      <w:r w:rsidR="00A36EB8" w:rsidRPr="00FD1DE8">
        <w:rPr>
          <w:color w:val="000000" w:themeColor="text1"/>
        </w:rPr>
        <w:t xml:space="preserve">the minds of his postgraduate students </w:t>
      </w:r>
      <w:r w:rsidR="003F5F6F" w:rsidRPr="00FD1DE8">
        <w:rPr>
          <w:color w:val="000000" w:themeColor="text1"/>
        </w:rPr>
        <w:t xml:space="preserve">and replace it </w:t>
      </w:r>
      <w:r w:rsidR="00A36EB8" w:rsidRPr="00FD1DE8">
        <w:rPr>
          <w:color w:val="000000" w:themeColor="text1"/>
        </w:rPr>
        <w:t xml:space="preserve">with </w:t>
      </w:r>
      <w:r w:rsidR="00676FCA" w:rsidRPr="00FD1DE8">
        <w:rPr>
          <w:color w:val="000000" w:themeColor="text1"/>
        </w:rPr>
        <w:t>a culturally inclusive</w:t>
      </w:r>
      <w:r w:rsidR="00A36EB8" w:rsidRPr="00FD1DE8">
        <w:rPr>
          <w:color w:val="000000" w:themeColor="text1"/>
        </w:rPr>
        <w:t xml:space="preserve"> form of</w:t>
      </w:r>
      <w:r w:rsidR="00676FCA" w:rsidRPr="00FD1DE8">
        <w:rPr>
          <w:color w:val="000000" w:themeColor="text1"/>
        </w:rPr>
        <w:t xml:space="preserve"> ‘impure mathematics’. </w:t>
      </w:r>
      <w:r w:rsidR="00627E5B" w:rsidRPr="00FD1DE8">
        <w:rPr>
          <w:color w:val="000000" w:themeColor="text1"/>
        </w:rPr>
        <w:t xml:space="preserve">Sensing his students’ and his </w:t>
      </w:r>
      <w:r w:rsidR="00930E6D" w:rsidRPr="00FD1DE8">
        <w:rPr>
          <w:color w:val="000000" w:themeColor="text1"/>
        </w:rPr>
        <w:t xml:space="preserve">own mounting </w:t>
      </w:r>
      <w:r w:rsidR="00627E5B" w:rsidRPr="00FD1DE8">
        <w:rPr>
          <w:color w:val="000000" w:themeColor="text1"/>
        </w:rPr>
        <w:t xml:space="preserve">discomfort with the </w:t>
      </w:r>
      <w:r w:rsidR="00930E6D" w:rsidRPr="00FD1DE8">
        <w:rPr>
          <w:color w:val="000000" w:themeColor="text1"/>
        </w:rPr>
        <w:t xml:space="preserve">logic of antagonism </w:t>
      </w:r>
      <w:r w:rsidR="00795CF7" w:rsidRPr="00FD1DE8">
        <w:rPr>
          <w:color w:val="000000" w:themeColor="text1"/>
        </w:rPr>
        <w:t xml:space="preserve">that </w:t>
      </w:r>
      <w:r w:rsidR="00930E6D" w:rsidRPr="00FD1DE8">
        <w:rPr>
          <w:color w:val="000000" w:themeColor="text1"/>
        </w:rPr>
        <w:t>he is un/wittingly employing in his radical teaching,</w:t>
      </w:r>
      <w:r w:rsidR="00627E5B" w:rsidRPr="00FD1DE8">
        <w:rPr>
          <w:color w:val="000000" w:themeColor="text1"/>
        </w:rPr>
        <w:t xml:space="preserve"> he eventually finds a </w:t>
      </w:r>
      <w:r w:rsidR="00930E6D" w:rsidRPr="00FD1DE8">
        <w:rPr>
          <w:color w:val="000000" w:themeColor="text1"/>
        </w:rPr>
        <w:t xml:space="preserve">way </w:t>
      </w:r>
      <w:r w:rsidR="00627E5B" w:rsidRPr="00FD1DE8">
        <w:rPr>
          <w:color w:val="000000" w:themeColor="text1"/>
        </w:rPr>
        <w:t xml:space="preserve">to </w:t>
      </w:r>
      <w:r w:rsidR="002A2DEF" w:rsidRPr="00FD1DE8">
        <w:rPr>
          <w:color w:val="000000" w:themeColor="text1"/>
        </w:rPr>
        <w:t>conceptualise</w:t>
      </w:r>
      <w:r w:rsidR="00627E5B" w:rsidRPr="00FD1DE8">
        <w:rPr>
          <w:color w:val="000000" w:themeColor="text1"/>
        </w:rPr>
        <w:t xml:space="preserve"> a rapprochement in the form of ‘</w:t>
      </w:r>
      <w:proofErr w:type="spellStart"/>
      <w:r w:rsidR="00627E5B" w:rsidRPr="00FD1DE8">
        <w:rPr>
          <w:color w:val="000000" w:themeColor="text1"/>
        </w:rPr>
        <w:t>im</w:t>
      </w:r>
      <w:proofErr w:type="spellEnd"/>
      <w:r w:rsidR="00627E5B" w:rsidRPr="00FD1DE8">
        <w:rPr>
          <w:color w:val="000000" w:themeColor="text1"/>
        </w:rPr>
        <w:t>/pure’ mathematics</w:t>
      </w:r>
      <w:r w:rsidR="00930E6D" w:rsidRPr="00FD1DE8">
        <w:rPr>
          <w:color w:val="000000" w:themeColor="text1"/>
        </w:rPr>
        <w:t xml:space="preserve">. This </w:t>
      </w:r>
      <w:r w:rsidR="008D4D1B" w:rsidRPr="00FD1DE8">
        <w:rPr>
          <w:color w:val="000000" w:themeColor="text1"/>
        </w:rPr>
        <w:t xml:space="preserve">potentially </w:t>
      </w:r>
      <w:r w:rsidR="00930E6D" w:rsidRPr="00FD1DE8">
        <w:rPr>
          <w:color w:val="000000" w:themeColor="text1"/>
        </w:rPr>
        <w:t xml:space="preserve">peaceable outcome </w:t>
      </w:r>
      <w:r w:rsidR="001B0890" w:rsidRPr="00FD1DE8">
        <w:rPr>
          <w:color w:val="000000" w:themeColor="text1"/>
        </w:rPr>
        <w:t>is</w:t>
      </w:r>
      <w:r w:rsidR="00930E6D" w:rsidRPr="00FD1DE8">
        <w:rPr>
          <w:color w:val="000000" w:themeColor="text1"/>
        </w:rPr>
        <w:t xml:space="preserve"> a consequence of his discovery of </w:t>
      </w:r>
      <w:r w:rsidR="001B0890" w:rsidRPr="00FD1DE8">
        <w:rPr>
          <w:color w:val="000000" w:themeColor="text1"/>
        </w:rPr>
        <w:t>a range of</w:t>
      </w:r>
      <w:r w:rsidR="00930E6D" w:rsidRPr="00FD1DE8">
        <w:rPr>
          <w:color w:val="000000" w:themeColor="text1"/>
        </w:rPr>
        <w:t xml:space="preserve"> logics (relatively) new to mathematics education – metaphorical, </w:t>
      </w:r>
      <w:proofErr w:type="gramStart"/>
      <w:r w:rsidR="00930E6D" w:rsidRPr="00FD1DE8">
        <w:rPr>
          <w:color w:val="000000" w:themeColor="text1"/>
        </w:rPr>
        <w:t>non/</w:t>
      </w:r>
      <w:proofErr w:type="gramEnd"/>
      <w:r w:rsidR="00930E6D" w:rsidRPr="00FD1DE8">
        <w:rPr>
          <w:color w:val="000000" w:themeColor="text1"/>
        </w:rPr>
        <w:t xml:space="preserve">essentialist, poetic, dialectical and narrative logics. </w:t>
      </w:r>
      <w:r w:rsidR="00B23935" w:rsidRPr="00FD1DE8">
        <w:rPr>
          <w:color w:val="000000" w:themeColor="text1"/>
        </w:rPr>
        <w:t>The significance of this discovery is that these new logics are embedded in Nepal</w:t>
      </w:r>
      <w:r w:rsidR="001B0890" w:rsidRPr="00FD1DE8">
        <w:rPr>
          <w:color w:val="000000" w:themeColor="text1"/>
        </w:rPr>
        <w:t>i</w:t>
      </w:r>
      <w:r w:rsidR="00B23935" w:rsidRPr="00FD1DE8">
        <w:rPr>
          <w:color w:val="000000" w:themeColor="text1"/>
        </w:rPr>
        <w:t xml:space="preserve"> cultural traditions, making them highly accessible to Nepali scholars and teachers of mathematics </w:t>
      </w:r>
      <w:r w:rsidR="002A2DEF" w:rsidRPr="00FD1DE8">
        <w:rPr>
          <w:color w:val="000000" w:themeColor="text1"/>
        </w:rPr>
        <w:t xml:space="preserve">wishing to create a culturally inclusive </w:t>
      </w:r>
      <w:r w:rsidR="004202F9" w:rsidRPr="00FD1DE8">
        <w:rPr>
          <w:color w:val="000000" w:themeColor="text1"/>
        </w:rPr>
        <w:t>‘</w:t>
      </w:r>
      <w:proofErr w:type="spellStart"/>
      <w:r w:rsidR="004202F9" w:rsidRPr="00FD1DE8">
        <w:rPr>
          <w:color w:val="000000" w:themeColor="text1"/>
        </w:rPr>
        <w:t>im</w:t>
      </w:r>
      <w:proofErr w:type="spellEnd"/>
      <w:r w:rsidR="004202F9" w:rsidRPr="00FD1DE8">
        <w:rPr>
          <w:color w:val="000000" w:themeColor="text1"/>
        </w:rPr>
        <w:t xml:space="preserve">/pure’ </w:t>
      </w:r>
      <w:r w:rsidR="002A2DEF" w:rsidRPr="00FD1DE8">
        <w:rPr>
          <w:color w:val="000000" w:themeColor="text1"/>
        </w:rPr>
        <w:t>mathematics education</w:t>
      </w:r>
      <w:r w:rsidR="004202F9" w:rsidRPr="00FD1DE8">
        <w:rPr>
          <w:color w:val="000000" w:themeColor="text1"/>
        </w:rPr>
        <w:t xml:space="preserve"> that engages</w:t>
      </w:r>
      <w:r w:rsidR="00BA09C5" w:rsidRPr="00FD1DE8">
        <w:rPr>
          <w:color w:val="000000" w:themeColor="text1"/>
        </w:rPr>
        <w:t>, in particular,</w:t>
      </w:r>
      <w:r w:rsidR="004202F9" w:rsidRPr="00FD1DE8">
        <w:rPr>
          <w:color w:val="000000" w:themeColor="text1"/>
        </w:rPr>
        <w:t xml:space="preserve"> rural Nepali children in culturally meaningful learning</w:t>
      </w:r>
      <w:r w:rsidR="002A2DEF" w:rsidRPr="00FD1DE8">
        <w:rPr>
          <w:color w:val="000000" w:themeColor="text1"/>
        </w:rPr>
        <w:t xml:space="preserve">. </w:t>
      </w:r>
    </w:p>
    <w:p w:rsidR="0003319E" w:rsidRPr="00FD1DE8" w:rsidRDefault="0003319E" w:rsidP="00FD1DE8">
      <w:pPr>
        <w:spacing w:line="240" w:lineRule="auto"/>
        <w:rPr>
          <w:color w:val="000000" w:themeColor="text1"/>
        </w:rPr>
      </w:pPr>
    </w:p>
    <w:p w:rsidR="0003319E" w:rsidRPr="00FD1DE8" w:rsidRDefault="0003319E" w:rsidP="00FD1DE8">
      <w:pPr>
        <w:spacing w:line="240" w:lineRule="auto"/>
        <w:rPr>
          <w:color w:val="000000" w:themeColor="text1"/>
        </w:rPr>
      </w:pPr>
    </w:p>
    <w:p w:rsidR="00A62443" w:rsidRPr="00FD1DE8" w:rsidRDefault="00A62443" w:rsidP="00FD1DE8">
      <w:pPr>
        <w:spacing w:line="240" w:lineRule="auto"/>
        <w:rPr>
          <w:color w:val="000000" w:themeColor="text1"/>
        </w:rPr>
      </w:pPr>
    </w:p>
    <w:p w:rsidR="00A62443" w:rsidRPr="00FD1DE8" w:rsidRDefault="00A62443" w:rsidP="00FD1DE8">
      <w:pPr>
        <w:spacing w:line="240" w:lineRule="auto"/>
        <w:rPr>
          <w:color w:val="000000" w:themeColor="text1"/>
        </w:rPr>
      </w:pPr>
    </w:p>
    <w:p w:rsidR="009E6BB2" w:rsidRPr="00FD1DE8" w:rsidRDefault="009E6BB2" w:rsidP="00FD1DE8">
      <w:pPr>
        <w:spacing w:line="240" w:lineRule="auto"/>
        <w:rPr>
          <w:color w:val="000000" w:themeColor="text1"/>
        </w:rPr>
      </w:pPr>
    </w:p>
    <w:p w:rsidR="009E6BB2" w:rsidRPr="00FD1DE8" w:rsidRDefault="00FC042F" w:rsidP="00FD1DE8">
      <w:pPr>
        <w:spacing w:line="240" w:lineRule="auto"/>
        <w:rPr>
          <w:color w:val="000000" w:themeColor="text1"/>
        </w:rPr>
      </w:pPr>
      <w:r w:rsidRPr="00FD1DE8">
        <w:rPr>
          <w:color w:val="000000" w:themeColor="text1"/>
        </w:rPr>
        <w:t xml:space="preserve">List of references </w:t>
      </w:r>
    </w:p>
    <w:p w:rsidR="00AD3217" w:rsidRPr="00FD1DE8" w:rsidRDefault="00363786" w:rsidP="00FD1DE8">
      <w:pPr>
        <w:spacing w:after="0" w:line="240" w:lineRule="auto"/>
        <w:ind w:left="720" w:hanging="720"/>
        <w:rPr>
          <w:noProof/>
          <w:color w:val="000000" w:themeColor="text1"/>
        </w:rPr>
      </w:pPr>
      <w:r w:rsidRPr="00FD1DE8">
        <w:rPr>
          <w:color w:val="000000" w:themeColor="text1"/>
        </w:rPr>
        <w:lastRenderedPageBreak/>
        <w:fldChar w:fldCharType="begin"/>
      </w:r>
      <w:r w:rsidR="009E6BB2" w:rsidRPr="00FD1DE8">
        <w:rPr>
          <w:color w:val="000000" w:themeColor="text1"/>
        </w:rPr>
        <w:instrText xml:space="preserve"> ADDIN EN.REFLIST </w:instrText>
      </w:r>
      <w:r w:rsidRPr="00FD1DE8">
        <w:rPr>
          <w:color w:val="000000" w:themeColor="text1"/>
        </w:rPr>
        <w:fldChar w:fldCharType="separate"/>
      </w:r>
      <w:bookmarkStart w:id="28" w:name="_ENREF_1"/>
      <w:r w:rsidR="00AD3217" w:rsidRPr="00FD1DE8">
        <w:rPr>
          <w:noProof/>
          <w:color w:val="000000" w:themeColor="text1"/>
        </w:rPr>
        <w:t xml:space="preserve">Adams, J., Luitel, B. C., Afonso, E., &amp; Taylor, P. C. (2008). FORUM: A cogenerative inquiry using postcolonial theory to envisage culturally inclusive science education. </w:t>
      </w:r>
      <w:r w:rsidR="00AD3217" w:rsidRPr="00FD1DE8">
        <w:rPr>
          <w:i/>
          <w:noProof/>
          <w:color w:val="000000" w:themeColor="text1"/>
        </w:rPr>
        <w:t>Cultural Studies of Science Education 3</w:t>
      </w:r>
      <w:r w:rsidR="00AD3217" w:rsidRPr="00FD1DE8">
        <w:rPr>
          <w:noProof/>
          <w:color w:val="000000" w:themeColor="text1"/>
        </w:rPr>
        <w:t>(4), 999-1019.</w:t>
      </w:r>
      <w:bookmarkEnd w:id="28"/>
    </w:p>
    <w:p w:rsidR="00AD3217" w:rsidRPr="00FD1DE8" w:rsidRDefault="00AD3217" w:rsidP="00FD1DE8">
      <w:pPr>
        <w:spacing w:after="0" w:line="240" w:lineRule="auto"/>
        <w:ind w:left="720" w:hanging="720"/>
        <w:rPr>
          <w:noProof/>
          <w:color w:val="000000" w:themeColor="text1"/>
        </w:rPr>
      </w:pPr>
      <w:bookmarkStart w:id="29" w:name="_ENREF_2"/>
      <w:r w:rsidRPr="00FD1DE8">
        <w:rPr>
          <w:noProof/>
          <w:color w:val="000000" w:themeColor="text1"/>
        </w:rPr>
        <w:t xml:space="preserve">Baldwin, J. R. (2006). </w:t>
      </w:r>
      <w:r w:rsidRPr="00FD1DE8">
        <w:rPr>
          <w:i/>
          <w:noProof/>
          <w:color w:val="000000" w:themeColor="text1"/>
        </w:rPr>
        <w:t>Redefining culture: Perspectives across the disciplines</w:t>
      </w:r>
      <w:r w:rsidRPr="00FD1DE8">
        <w:rPr>
          <w:noProof/>
          <w:color w:val="000000" w:themeColor="text1"/>
        </w:rPr>
        <w:t>. Mahwah, NJ: Lawrence Erlbaum Associates.</w:t>
      </w:r>
      <w:bookmarkEnd w:id="29"/>
    </w:p>
    <w:p w:rsidR="00AD3217" w:rsidRPr="00FD1DE8" w:rsidRDefault="00AD3217" w:rsidP="00FD1DE8">
      <w:pPr>
        <w:spacing w:after="0" w:line="240" w:lineRule="auto"/>
        <w:ind w:left="720" w:hanging="720"/>
        <w:rPr>
          <w:noProof/>
          <w:color w:val="000000" w:themeColor="text1"/>
        </w:rPr>
      </w:pPr>
      <w:bookmarkStart w:id="30" w:name="_ENREF_3"/>
      <w:r w:rsidRPr="00FD1DE8">
        <w:rPr>
          <w:noProof/>
          <w:color w:val="000000" w:themeColor="text1"/>
        </w:rPr>
        <w:t xml:space="preserve">Basseches, M. (2005). The development of dialectical thinking as an approach to integration. </w:t>
      </w:r>
      <w:r w:rsidRPr="00FD1DE8">
        <w:rPr>
          <w:i/>
          <w:noProof/>
          <w:color w:val="000000" w:themeColor="text1"/>
        </w:rPr>
        <w:t>Integral Review, 1</w:t>
      </w:r>
      <w:r w:rsidRPr="00FD1DE8">
        <w:rPr>
          <w:noProof/>
          <w:color w:val="000000" w:themeColor="text1"/>
        </w:rPr>
        <w:t>, 47-63.</w:t>
      </w:r>
      <w:bookmarkEnd w:id="30"/>
    </w:p>
    <w:p w:rsidR="00AD3217" w:rsidRPr="00FD1DE8" w:rsidRDefault="00AD3217" w:rsidP="00FD1DE8">
      <w:pPr>
        <w:spacing w:after="0" w:line="240" w:lineRule="auto"/>
        <w:ind w:left="720" w:hanging="720"/>
        <w:rPr>
          <w:noProof/>
          <w:color w:val="000000" w:themeColor="text1"/>
        </w:rPr>
      </w:pPr>
      <w:bookmarkStart w:id="31" w:name="_ENREF_4"/>
      <w:r w:rsidRPr="00FD1DE8">
        <w:rPr>
          <w:noProof/>
          <w:color w:val="000000" w:themeColor="text1"/>
        </w:rPr>
        <w:t xml:space="preserve">Boas, G. (1973). Idea. In P. P. Wiener (Ed.), </w:t>
      </w:r>
      <w:r w:rsidRPr="00FD1DE8">
        <w:rPr>
          <w:i/>
          <w:noProof/>
          <w:color w:val="000000" w:themeColor="text1"/>
        </w:rPr>
        <w:t>Dictionary of the history of Ideas</w:t>
      </w:r>
      <w:r w:rsidRPr="00FD1DE8">
        <w:rPr>
          <w:noProof/>
          <w:color w:val="000000" w:themeColor="text1"/>
        </w:rPr>
        <w:t xml:space="preserve"> (Vol. II, pp. 542-549). NY: Charles Scriber’s Sons.</w:t>
      </w:r>
      <w:bookmarkEnd w:id="31"/>
    </w:p>
    <w:p w:rsidR="00AD3217" w:rsidRPr="00FD1DE8" w:rsidRDefault="00AD3217" w:rsidP="00FD1DE8">
      <w:pPr>
        <w:spacing w:after="0" w:line="240" w:lineRule="auto"/>
        <w:ind w:left="720" w:hanging="720"/>
        <w:rPr>
          <w:noProof/>
          <w:color w:val="000000" w:themeColor="text1"/>
        </w:rPr>
      </w:pPr>
      <w:bookmarkStart w:id="32" w:name="_ENREF_5"/>
      <w:r w:rsidRPr="00FD1DE8">
        <w:rPr>
          <w:noProof/>
          <w:color w:val="000000" w:themeColor="text1"/>
        </w:rPr>
        <w:t xml:space="preserve">Bowers, C. A. (2003). </w:t>
      </w:r>
      <w:r w:rsidRPr="00FD1DE8">
        <w:rPr>
          <w:i/>
          <w:noProof/>
          <w:color w:val="000000" w:themeColor="text1"/>
        </w:rPr>
        <w:t>Mindful conservatism: Rethinking the ideological and educational basis of an ecologically sustainable future</w:t>
      </w:r>
      <w:r w:rsidRPr="00FD1DE8">
        <w:rPr>
          <w:noProof/>
          <w:color w:val="000000" w:themeColor="text1"/>
        </w:rPr>
        <w:t>. NY: Rowman &amp; Littlefield Publishers.</w:t>
      </w:r>
      <w:bookmarkEnd w:id="32"/>
    </w:p>
    <w:p w:rsidR="00AD3217" w:rsidRPr="00FD1DE8" w:rsidRDefault="00AD3217" w:rsidP="00FD1DE8">
      <w:pPr>
        <w:spacing w:after="0" w:line="240" w:lineRule="auto"/>
        <w:ind w:left="720" w:hanging="720"/>
        <w:rPr>
          <w:noProof/>
          <w:color w:val="000000" w:themeColor="text1"/>
        </w:rPr>
      </w:pPr>
      <w:bookmarkStart w:id="33" w:name="_ENREF_6"/>
      <w:r w:rsidRPr="00FD1DE8">
        <w:rPr>
          <w:noProof/>
          <w:color w:val="000000" w:themeColor="text1"/>
        </w:rPr>
        <w:t xml:space="preserve">Chakraborti, C. (2006). </w:t>
      </w:r>
      <w:r w:rsidRPr="00FD1DE8">
        <w:rPr>
          <w:i/>
          <w:noProof/>
          <w:color w:val="000000" w:themeColor="text1"/>
        </w:rPr>
        <w:t>Logic: Informal, symbolic and inductive</w:t>
      </w:r>
      <w:r w:rsidRPr="00FD1DE8">
        <w:rPr>
          <w:noProof/>
          <w:color w:val="000000" w:themeColor="text1"/>
        </w:rPr>
        <w:t>. New Delhi: Prentice Hall of India.</w:t>
      </w:r>
      <w:bookmarkEnd w:id="33"/>
    </w:p>
    <w:p w:rsidR="00AD3217" w:rsidRPr="00FD1DE8" w:rsidRDefault="00AD3217" w:rsidP="00FD1DE8">
      <w:pPr>
        <w:spacing w:after="0" w:line="240" w:lineRule="auto"/>
        <w:ind w:left="720" w:hanging="720"/>
        <w:rPr>
          <w:noProof/>
          <w:color w:val="000000" w:themeColor="text1"/>
        </w:rPr>
      </w:pPr>
      <w:bookmarkStart w:id="34" w:name="_ENREF_7"/>
      <w:r w:rsidRPr="00FD1DE8">
        <w:rPr>
          <w:noProof/>
          <w:color w:val="000000" w:themeColor="text1"/>
        </w:rPr>
        <w:t xml:space="preserve">Christie, E. (1979). Indian philosophers on poetic imagination (pratibhā). </w:t>
      </w:r>
      <w:r w:rsidRPr="00FD1DE8">
        <w:rPr>
          <w:i/>
          <w:noProof/>
          <w:color w:val="000000" w:themeColor="text1"/>
        </w:rPr>
        <w:t>Journal of Indian Philosophy, 7</w:t>
      </w:r>
      <w:r w:rsidRPr="00FD1DE8">
        <w:rPr>
          <w:noProof/>
          <w:color w:val="000000" w:themeColor="text1"/>
        </w:rPr>
        <w:t>(2), 153-207.</w:t>
      </w:r>
      <w:bookmarkEnd w:id="34"/>
    </w:p>
    <w:p w:rsidR="00AD3217" w:rsidRPr="00FD1DE8" w:rsidRDefault="00AD3217" w:rsidP="00FD1DE8">
      <w:pPr>
        <w:spacing w:after="0" w:line="240" w:lineRule="auto"/>
        <w:ind w:left="720" w:hanging="720"/>
        <w:rPr>
          <w:noProof/>
          <w:color w:val="000000" w:themeColor="text1"/>
        </w:rPr>
      </w:pPr>
      <w:bookmarkStart w:id="35" w:name="_ENREF_8"/>
      <w:r w:rsidRPr="00FD1DE8">
        <w:rPr>
          <w:noProof/>
          <w:color w:val="000000" w:themeColor="text1"/>
        </w:rPr>
        <w:t xml:space="preserve">Clandinin, D. J., &amp; Connelly, F. M. (2000). </w:t>
      </w:r>
      <w:r w:rsidRPr="00FD1DE8">
        <w:rPr>
          <w:i/>
          <w:noProof/>
          <w:color w:val="000000" w:themeColor="text1"/>
        </w:rPr>
        <w:t>Narrative inquiry: Experience and story in qualitative research</w:t>
      </w:r>
      <w:r w:rsidRPr="00FD1DE8">
        <w:rPr>
          <w:noProof/>
          <w:color w:val="000000" w:themeColor="text1"/>
        </w:rPr>
        <w:t>. NY: Jossey-Bass.</w:t>
      </w:r>
      <w:bookmarkEnd w:id="35"/>
    </w:p>
    <w:p w:rsidR="00AD3217" w:rsidRPr="00FD1DE8" w:rsidRDefault="00AD3217" w:rsidP="00FD1DE8">
      <w:pPr>
        <w:spacing w:after="0" w:line="240" w:lineRule="auto"/>
        <w:ind w:left="720" w:hanging="720"/>
        <w:rPr>
          <w:noProof/>
          <w:color w:val="000000" w:themeColor="text1"/>
        </w:rPr>
      </w:pPr>
      <w:bookmarkStart w:id="36" w:name="_ENREF_9"/>
      <w:r w:rsidRPr="00FD1DE8">
        <w:rPr>
          <w:noProof/>
          <w:color w:val="000000" w:themeColor="text1"/>
        </w:rPr>
        <w:t xml:space="preserve">Clinchy, B. M. (1996). Connected and separate knowing: Toward a marriage of two minds. In N. R. Goldberger, J. M. Tarule, B. M. Clinchy &amp; M. F. Belenky (Eds.), </w:t>
      </w:r>
      <w:r w:rsidRPr="00FD1DE8">
        <w:rPr>
          <w:i/>
          <w:noProof/>
          <w:color w:val="000000" w:themeColor="text1"/>
        </w:rPr>
        <w:t>Knowledge, difference, and power: Essays inspired by "Women’s Ways of Knowing"</w:t>
      </w:r>
      <w:r w:rsidRPr="00FD1DE8">
        <w:rPr>
          <w:noProof/>
          <w:color w:val="000000" w:themeColor="text1"/>
        </w:rPr>
        <w:t xml:space="preserve"> (pp. 205-247). NY: Basic Books.</w:t>
      </w:r>
      <w:bookmarkEnd w:id="36"/>
    </w:p>
    <w:p w:rsidR="00AD3217" w:rsidRPr="00FD1DE8" w:rsidRDefault="00AD3217" w:rsidP="00FD1DE8">
      <w:pPr>
        <w:spacing w:after="0" w:line="240" w:lineRule="auto"/>
        <w:ind w:left="720" w:hanging="720"/>
        <w:rPr>
          <w:noProof/>
          <w:color w:val="000000" w:themeColor="text1"/>
        </w:rPr>
      </w:pPr>
      <w:bookmarkStart w:id="37" w:name="_ENREF_10"/>
      <w:r w:rsidRPr="00FD1DE8">
        <w:rPr>
          <w:noProof/>
          <w:color w:val="000000" w:themeColor="text1"/>
        </w:rPr>
        <w:t xml:space="preserve">Clough, P. (2002). </w:t>
      </w:r>
      <w:r w:rsidRPr="00FD1DE8">
        <w:rPr>
          <w:i/>
          <w:noProof/>
          <w:color w:val="000000" w:themeColor="text1"/>
        </w:rPr>
        <w:t>Narratives and fictions in educational research</w:t>
      </w:r>
      <w:r w:rsidRPr="00FD1DE8">
        <w:rPr>
          <w:noProof/>
          <w:color w:val="000000" w:themeColor="text1"/>
        </w:rPr>
        <w:t>. Buckingham, England: Open University Press.</w:t>
      </w:r>
      <w:bookmarkEnd w:id="37"/>
    </w:p>
    <w:p w:rsidR="00AD3217" w:rsidRPr="00FD1DE8" w:rsidRDefault="00AD3217" w:rsidP="00FD1DE8">
      <w:pPr>
        <w:spacing w:after="0" w:line="240" w:lineRule="auto"/>
        <w:ind w:left="720" w:hanging="720"/>
        <w:rPr>
          <w:noProof/>
          <w:color w:val="000000" w:themeColor="text1"/>
        </w:rPr>
      </w:pPr>
      <w:bookmarkStart w:id="38" w:name="_ENREF_11"/>
      <w:r w:rsidRPr="00FD1DE8">
        <w:rPr>
          <w:noProof/>
          <w:color w:val="000000" w:themeColor="text1"/>
        </w:rPr>
        <w:t xml:space="preserve">Cobb, P. (1994). Where is the mind? Constructivist and sociocultural perspectives on mathematical development. </w:t>
      </w:r>
      <w:r w:rsidRPr="00FD1DE8">
        <w:rPr>
          <w:i/>
          <w:noProof/>
          <w:color w:val="000000" w:themeColor="text1"/>
        </w:rPr>
        <w:t>Educational Researcher, 23</w:t>
      </w:r>
      <w:r w:rsidRPr="00FD1DE8">
        <w:rPr>
          <w:noProof/>
          <w:color w:val="000000" w:themeColor="text1"/>
        </w:rPr>
        <w:t>(7), 13-20.</w:t>
      </w:r>
      <w:bookmarkEnd w:id="38"/>
    </w:p>
    <w:p w:rsidR="00AD3217" w:rsidRPr="00FD1DE8" w:rsidRDefault="00AD3217" w:rsidP="00FD1DE8">
      <w:pPr>
        <w:spacing w:after="0" w:line="240" w:lineRule="auto"/>
        <w:ind w:left="720" w:hanging="720"/>
        <w:rPr>
          <w:noProof/>
          <w:color w:val="000000" w:themeColor="text1"/>
        </w:rPr>
      </w:pPr>
      <w:bookmarkStart w:id="39" w:name="_ENREF_12"/>
      <w:r w:rsidRPr="00FD1DE8">
        <w:rPr>
          <w:noProof/>
          <w:color w:val="000000" w:themeColor="text1"/>
        </w:rPr>
        <w:t xml:space="preserve">D'Ambrosio, U. (2006). </w:t>
      </w:r>
      <w:r w:rsidRPr="00FD1DE8">
        <w:rPr>
          <w:i/>
          <w:noProof/>
          <w:color w:val="000000" w:themeColor="text1"/>
        </w:rPr>
        <w:t xml:space="preserve">Ethnomathematics: Link between traditions and modernity </w:t>
      </w:r>
      <w:r w:rsidRPr="00FD1DE8">
        <w:rPr>
          <w:noProof/>
          <w:color w:val="000000" w:themeColor="text1"/>
        </w:rPr>
        <w:t>Rotterdam, The Netherlands: Sense.</w:t>
      </w:r>
      <w:bookmarkEnd w:id="39"/>
    </w:p>
    <w:p w:rsidR="00AD3217" w:rsidRPr="00FD1DE8" w:rsidRDefault="00AD3217" w:rsidP="00FD1DE8">
      <w:pPr>
        <w:spacing w:after="0" w:line="240" w:lineRule="auto"/>
        <w:ind w:left="720" w:hanging="720"/>
        <w:rPr>
          <w:noProof/>
          <w:color w:val="000000" w:themeColor="text1"/>
        </w:rPr>
      </w:pPr>
      <w:bookmarkStart w:id="40" w:name="_ENREF_13"/>
      <w:r w:rsidRPr="00FD1DE8">
        <w:rPr>
          <w:noProof/>
          <w:color w:val="000000" w:themeColor="text1"/>
        </w:rPr>
        <w:t xml:space="preserve">Danesi, M. (2004). </w:t>
      </w:r>
      <w:r w:rsidRPr="00FD1DE8">
        <w:rPr>
          <w:i/>
          <w:noProof/>
          <w:color w:val="000000" w:themeColor="text1"/>
        </w:rPr>
        <w:t>Poetic logic: The role of metaphor in thought, language, and culture</w:t>
      </w:r>
      <w:r w:rsidRPr="00FD1DE8">
        <w:rPr>
          <w:noProof/>
          <w:color w:val="000000" w:themeColor="text1"/>
        </w:rPr>
        <w:t>. Madison, WI: Atwood Publishing.</w:t>
      </w:r>
      <w:bookmarkEnd w:id="40"/>
    </w:p>
    <w:p w:rsidR="00AD3217" w:rsidRPr="00FD1DE8" w:rsidRDefault="00AD3217" w:rsidP="00FD1DE8">
      <w:pPr>
        <w:spacing w:after="0" w:line="240" w:lineRule="auto"/>
        <w:ind w:left="720" w:hanging="720"/>
        <w:rPr>
          <w:noProof/>
          <w:color w:val="000000" w:themeColor="text1"/>
        </w:rPr>
      </w:pPr>
      <w:bookmarkStart w:id="41" w:name="_ENREF_14"/>
      <w:r w:rsidRPr="00FD1DE8">
        <w:rPr>
          <w:noProof/>
          <w:color w:val="000000" w:themeColor="text1"/>
        </w:rPr>
        <w:t xml:space="preserve">Davis, B. (2005). Interrupting frameworks: Interpreting geometries of epistemology and curriculum. In W. E. Doll, M. J. Fleener, D. Trueit &amp; J. St. Julien (Eds.), </w:t>
      </w:r>
      <w:r w:rsidRPr="00FD1DE8">
        <w:rPr>
          <w:i/>
          <w:noProof/>
          <w:color w:val="000000" w:themeColor="text1"/>
        </w:rPr>
        <w:t>Chaos, complexity, curriculum and culture: A conversation</w:t>
      </w:r>
      <w:r w:rsidRPr="00FD1DE8">
        <w:rPr>
          <w:noProof/>
          <w:color w:val="000000" w:themeColor="text1"/>
        </w:rPr>
        <w:t xml:space="preserve"> (pp. 119-132). NY: Peter Lang.</w:t>
      </w:r>
      <w:bookmarkEnd w:id="41"/>
    </w:p>
    <w:p w:rsidR="00AD3217" w:rsidRPr="00FD1DE8" w:rsidRDefault="00AD3217" w:rsidP="00FD1DE8">
      <w:pPr>
        <w:spacing w:after="0" w:line="240" w:lineRule="auto"/>
        <w:ind w:left="720" w:hanging="720"/>
        <w:rPr>
          <w:noProof/>
          <w:color w:val="000000" w:themeColor="text1"/>
        </w:rPr>
      </w:pPr>
      <w:bookmarkStart w:id="42" w:name="_ENREF_15"/>
      <w:r w:rsidRPr="00FD1DE8">
        <w:rPr>
          <w:noProof/>
          <w:color w:val="000000" w:themeColor="text1"/>
        </w:rPr>
        <w:t xml:space="preserve">Davis, B., &amp; Sumara, D. J. (2005). Challenging images of knowing: Complexity science and educational research. </w:t>
      </w:r>
      <w:r w:rsidRPr="00FD1DE8">
        <w:rPr>
          <w:i/>
          <w:noProof/>
          <w:color w:val="000000" w:themeColor="text1"/>
        </w:rPr>
        <w:t>International Journal of Qualitative Studies in Education, 18</w:t>
      </w:r>
      <w:r w:rsidRPr="00FD1DE8">
        <w:rPr>
          <w:noProof/>
          <w:color w:val="000000" w:themeColor="text1"/>
        </w:rPr>
        <w:t>(3), 305 - 321.</w:t>
      </w:r>
      <w:bookmarkEnd w:id="42"/>
    </w:p>
    <w:p w:rsidR="00AD3217" w:rsidRPr="00FD1DE8" w:rsidRDefault="00AD3217" w:rsidP="00FD1DE8">
      <w:pPr>
        <w:spacing w:after="0" w:line="240" w:lineRule="auto"/>
        <w:ind w:left="720" w:hanging="720"/>
        <w:rPr>
          <w:noProof/>
          <w:color w:val="000000" w:themeColor="text1"/>
        </w:rPr>
      </w:pPr>
      <w:bookmarkStart w:id="43" w:name="_ENREF_16"/>
      <w:r w:rsidRPr="00FD1DE8">
        <w:rPr>
          <w:noProof/>
          <w:color w:val="000000" w:themeColor="text1"/>
        </w:rPr>
        <w:t xml:space="preserve">Denton, D. (2005a). In the flame of the heart: Toward a pedagogy of compassion. In J. P. Miller, S. Karsten, D. Denton, D. Orr &amp; I. C. Kates (Eds.), </w:t>
      </w:r>
      <w:r w:rsidRPr="00FD1DE8">
        <w:rPr>
          <w:i/>
          <w:noProof/>
          <w:color w:val="000000" w:themeColor="text1"/>
        </w:rPr>
        <w:t>Holistic learning and spirituality in education : Breaking new ground</w:t>
      </w:r>
      <w:r w:rsidRPr="00FD1DE8">
        <w:rPr>
          <w:noProof/>
          <w:color w:val="000000" w:themeColor="text1"/>
        </w:rPr>
        <w:t xml:space="preserve"> (pp. 181-192). Albany, NY: State University of New York Press.</w:t>
      </w:r>
      <w:bookmarkEnd w:id="43"/>
    </w:p>
    <w:p w:rsidR="00AD3217" w:rsidRPr="00FD1DE8" w:rsidRDefault="00AD3217" w:rsidP="00FD1DE8">
      <w:pPr>
        <w:spacing w:after="0" w:line="240" w:lineRule="auto"/>
        <w:ind w:left="720" w:hanging="720"/>
        <w:rPr>
          <w:noProof/>
          <w:color w:val="000000" w:themeColor="text1"/>
        </w:rPr>
      </w:pPr>
      <w:bookmarkStart w:id="44" w:name="_ENREF_17"/>
      <w:r w:rsidRPr="00FD1DE8">
        <w:rPr>
          <w:noProof/>
          <w:color w:val="000000" w:themeColor="text1"/>
        </w:rPr>
        <w:t xml:space="preserve">Denton, D. (2005b). Toward a sacred discourse: Reconceptualizing the heart through metaphor. </w:t>
      </w:r>
      <w:r w:rsidRPr="00FD1DE8">
        <w:rPr>
          <w:i/>
          <w:noProof/>
          <w:color w:val="000000" w:themeColor="text1"/>
        </w:rPr>
        <w:t>Qualitative Inquiry, 11</w:t>
      </w:r>
      <w:r w:rsidRPr="00FD1DE8">
        <w:rPr>
          <w:noProof/>
          <w:color w:val="000000" w:themeColor="text1"/>
        </w:rPr>
        <w:t>(5), 752-770.</w:t>
      </w:r>
      <w:bookmarkEnd w:id="44"/>
    </w:p>
    <w:p w:rsidR="00AD3217" w:rsidRPr="00FD1DE8" w:rsidRDefault="00AD3217" w:rsidP="00FD1DE8">
      <w:pPr>
        <w:spacing w:after="0" w:line="240" w:lineRule="auto"/>
        <w:ind w:left="720" w:hanging="720"/>
        <w:rPr>
          <w:noProof/>
          <w:color w:val="000000" w:themeColor="text1"/>
        </w:rPr>
      </w:pPr>
      <w:bookmarkStart w:id="45" w:name="_ENREF_18"/>
      <w:r w:rsidRPr="00FD1DE8">
        <w:rPr>
          <w:noProof/>
          <w:color w:val="000000" w:themeColor="text1"/>
        </w:rPr>
        <w:t xml:space="preserve">Denzin, N., &amp; Lincoln, Y. (Eds.). (2000). </w:t>
      </w:r>
      <w:r w:rsidRPr="00FD1DE8">
        <w:rPr>
          <w:i/>
          <w:noProof/>
          <w:color w:val="000000" w:themeColor="text1"/>
        </w:rPr>
        <w:t>The handbook of qualitative research</w:t>
      </w:r>
      <w:r w:rsidRPr="00FD1DE8">
        <w:rPr>
          <w:noProof/>
          <w:color w:val="000000" w:themeColor="text1"/>
        </w:rPr>
        <w:t xml:space="preserve"> (2nd ed.). Thousand Oaks, CA: Sage Publications.</w:t>
      </w:r>
      <w:bookmarkEnd w:id="45"/>
    </w:p>
    <w:p w:rsidR="00AD3217" w:rsidRPr="00FD1DE8" w:rsidRDefault="00AD3217" w:rsidP="00FD1DE8">
      <w:pPr>
        <w:spacing w:after="0" w:line="240" w:lineRule="auto"/>
        <w:ind w:left="720" w:hanging="720"/>
        <w:rPr>
          <w:noProof/>
          <w:color w:val="000000" w:themeColor="text1"/>
        </w:rPr>
      </w:pPr>
      <w:bookmarkStart w:id="46" w:name="_ENREF_19"/>
      <w:r w:rsidRPr="00FD1DE8">
        <w:rPr>
          <w:noProof/>
          <w:color w:val="000000" w:themeColor="text1"/>
        </w:rPr>
        <w:lastRenderedPageBreak/>
        <w:t xml:space="preserve">Doll, W. E. (1993). </w:t>
      </w:r>
      <w:r w:rsidRPr="00FD1DE8">
        <w:rPr>
          <w:i/>
          <w:noProof/>
          <w:color w:val="000000" w:themeColor="text1"/>
        </w:rPr>
        <w:t>A post-modern perspective on curriculum</w:t>
      </w:r>
      <w:r w:rsidRPr="00FD1DE8">
        <w:rPr>
          <w:noProof/>
          <w:color w:val="000000" w:themeColor="text1"/>
        </w:rPr>
        <w:t>. NY: Teachers College Press.</w:t>
      </w:r>
      <w:bookmarkEnd w:id="46"/>
    </w:p>
    <w:p w:rsidR="00AD3217" w:rsidRPr="00FD1DE8" w:rsidRDefault="00AD3217" w:rsidP="00FD1DE8">
      <w:pPr>
        <w:spacing w:after="0" w:line="240" w:lineRule="auto"/>
        <w:ind w:left="720" w:hanging="720"/>
        <w:rPr>
          <w:noProof/>
          <w:color w:val="000000" w:themeColor="text1"/>
        </w:rPr>
      </w:pPr>
      <w:bookmarkStart w:id="47" w:name="_ENREF_20"/>
      <w:r w:rsidRPr="00FD1DE8">
        <w:rPr>
          <w:noProof/>
          <w:color w:val="000000" w:themeColor="text1"/>
        </w:rPr>
        <w:t xml:space="preserve">Dunlop, R. (1999). Beyond dualism: Toward a dialogic negotiation of difference. </w:t>
      </w:r>
      <w:r w:rsidRPr="00FD1DE8">
        <w:rPr>
          <w:i/>
          <w:noProof/>
          <w:color w:val="000000" w:themeColor="text1"/>
        </w:rPr>
        <w:t>Canadian Journal of Education / Revue Canadienne de L'Education, 24</w:t>
      </w:r>
      <w:r w:rsidRPr="00FD1DE8">
        <w:rPr>
          <w:noProof/>
          <w:color w:val="000000" w:themeColor="text1"/>
        </w:rPr>
        <w:t>(1), 57-69.</w:t>
      </w:r>
      <w:bookmarkEnd w:id="47"/>
    </w:p>
    <w:p w:rsidR="00AD3217" w:rsidRPr="00FD1DE8" w:rsidRDefault="00AD3217" w:rsidP="00FD1DE8">
      <w:pPr>
        <w:spacing w:after="0" w:line="240" w:lineRule="auto"/>
        <w:ind w:left="720" w:hanging="720"/>
        <w:rPr>
          <w:noProof/>
          <w:color w:val="000000" w:themeColor="text1"/>
        </w:rPr>
      </w:pPr>
      <w:bookmarkStart w:id="48" w:name="_ENREF_21"/>
      <w:r w:rsidRPr="00FD1DE8">
        <w:rPr>
          <w:noProof/>
          <w:color w:val="000000" w:themeColor="text1"/>
        </w:rPr>
        <w:t xml:space="preserve">Egan, K. (1997). </w:t>
      </w:r>
      <w:r w:rsidRPr="00FD1DE8">
        <w:rPr>
          <w:i/>
          <w:noProof/>
          <w:color w:val="000000" w:themeColor="text1"/>
        </w:rPr>
        <w:t>Educated mind: How cognitive tools shape our understanding</w:t>
      </w:r>
      <w:r w:rsidRPr="00FD1DE8">
        <w:rPr>
          <w:noProof/>
          <w:color w:val="000000" w:themeColor="text1"/>
        </w:rPr>
        <w:t>. Chicago, IL: University of Chicago Press.</w:t>
      </w:r>
      <w:bookmarkEnd w:id="48"/>
    </w:p>
    <w:p w:rsidR="00AD3217" w:rsidRPr="00FD1DE8" w:rsidRDefault="00AD3217" w:rsidP="00FD1DE8">
      <w:pPr>
        <w:spacing w:after="0" w:line="240" w:lineRule="auto"/>
        <w:ind w:left="720" w:hanging="720"/>
        <w:rPr>
          <w:noProof/>
          <w:color w:val="000000" w:themeColor="text1"/>
        </w:rPr>
      </w:pPr>
      <w:bookmarkStart w:id="49" w:name="_ENREF_22"/>
      <w:r w:rsidRPr="00FD1DE8">
        <w:rPr>
          <w:noProof/>
          <w:color w:val="000000" w:themeColor="text1"/>
        </w:rPr>
        <w:t xml:space="preserve">Ernest, P. (Ed.). (1994). </w:t>
      </w:r>
      <w:r w:rsidRPr="00FD1DE8">
        <w:rPr>
          <w:i/>
          <w:noProof/>
          <w:color w:val="000000" w:themeColor="text1"/>
        </w:rPr>
        <w:t>Mathematics, education, and philosophy: An international perspective</w:t>
      </w:r>
      <w:r w:rsidRPr="00FD1DE8">
        <w:rPr>
          <w:noProof/>
          <w:color w:val="000000" w:themeColor="text1"/>
        </w:rPr>
        <w:t>. London ; NY: Falmer Press.</w:t>
      </w:r>
      <w:bookmarkEnd w:id="49"/>
    </w:p>
    <w:p w:rsidR="00AD3217" w:rsidRPr="00FD1DE8" w:rsidRDefault="00AD3217" w:rsidP="00FD1DE8">
      <w:pPr>
        <w:spacing w:after="0" w:line="240" w:lineRule="auto"/>
        <w:ind w:left="720" w:hanging="720"/>
        <w:rPr>
          <w:noProof/>
          <w:color w:val="000000" w:themeColor="text1"/>
        </w:rPr>
      </w:pPr>
      <w:bookmarkStart w:id="50" w:name="_ENREF_23"/>
      <w:r w:rsidRPr="00FD1DE8">
        <w:rPr>
          <w:noProof/>
          <w:color w:val="000000" w:themeColor="text1"/>
        </w:rPr>
        <w:t xml:space="preserve">Faulkner, S. L. (2007). Concern with craft: Using </w:t>
      </w:r>
      <w:r w:rsidRPr="00FD1DE8">
        <w:rPr>
          <w:i/>
          <w:noProof/>
          <w:color w:val="000000" w:themeColor="text1"/>
        </w:rPr>
        <w:t>ars poetica</w:t>
      </w:r>
      <w:r w:rsidRPr="00FD1DE8">
        <w:rPr>
          <w:noProof/>
          <w:color w:val="000000" w:themeColor="text1"/>
        </w:rPr>
        <w:t xml:space="preserve"> as criteria for reading research poetry. </w:t>
      </w:r>
      <w:r w:rsidRPr="00FD1DE8">
        <w:rPr>
          <w:i/>
          <w:noProof/>
          <w:color w:val="000000" w:themeColor="text1"/>
        </w:rPr>
        <w:t>Qualitative Inquiry, 13</w:t>
      </w:r>
      <w:r w:rsidRPr="00FD1DE8">
        <w:rPr>
          <w:noProof/>
          <w:color w:val="000000" w:themeColor="text1"/>
        </w:rPr>
        <w:t>(2), 218-234.</w:t>
      </w:r>
      <w:bookmarkEnd w:id="50"/>
    </w:p>
    <w:p w:rsidR="00AD3217" w:rsidRPr="00FD1DE8" w:rsidRDefault="00AD3217" w:rsidP="00FD1DE8">
      <w:pPr>
        <w:spacing w:after="0" w:line="240" w:lineRule="auto"/>
        <w:ind w:left="720" w:hanging="720"/>
        <w:rPr>
          <w:noProof/>
          <w:color w:val="000000" w:themeColor="text1"/>
        </w:rPr>
      </w:pPr>
      <w:bookmarkStart w:id="51" w:name="_ENREF_24"/>
      <w:r w:rsidRPr="00FD1DE8">
        <w:rPr>
          <w:noProof/>
          <w:color w:val="000000" w:themeColor="text1"/>
        </w:rPr>
        <w:t xml:space="preserve">Fleener, M. J. (2002). </w:t>
      </w:r>
      <w:r w:rsidRPr="00FD1DE8">
        <w:rPr>
          <w:i/>
          <w:noProof/>
          <w:color w:val="000000" w:themeColor="text1"/>
        </w:rPr>
        <w:t>Curriculum dynamics: Recreating heart</w:t>
      </w:r>
      <w:r w:rsidRPr="00FD1DE8">
        <w:rPr>
          <w:noProof/>
          <w:color w:val="000000" w:themeColor="text1"/>
        </w:rPr>
        <w:t>. NY: Peter Lang.</w:t>
      </w:r>
      <w:bookmarkEnd w:id="51"/>
    </w:p>
    <w:p w:rsidR="00AD3217" w:rsidRPr="00FD1DE8" w:rsidRDefault="00AD3217" w:rsidP="00FD1DE8">
      <w:pPr>
        <w:spacing w:after="0" w:line="240" w:lineRule="auto"/>
        <w:ind w:left="720" w:hanging="720"/>
        <w:rPr>
          <w:noProof/>
          <w:color w:val="000000" w:themeColor="text1"/>
        </w:rPr>
      </w:pPr>
      <w:bookmarkStart w:id="52" w:name="_ENREF_25"/>
      <w:r w:rsidRPr="00FD1DE8">
        <w:rPr>
          <w:noProof/>
          <w:color w:val="000000" w:themeColor="text1"/>
        </w:rPr>
        <w:t xml:space="preserve">Fleener, M. J. (2005). Introduction: Chaos, complexity, curriculum and culture: Setting up the conversation. In W. E. Doll, M. J. Fleener, D. Trueit &amp; J. St. Julien (Eds.), </w:t>
      </w:r>
      <w:r w:rsidRPr="00FD1DE8">
        <w:rPr>
          <w:i/>
          <w:noProof/>
          <w:color w:val="000000" w:themeColor="text1"/>
        </w:rPr>
        <w:t>Chaos, complexity, curriculum and culture: A conversation</w:t>
      </w:r>
      <w:r w:rsidRPr="00FD1DE8">
        <w:rPr>
          <w:noProof/>
          <w:color w:val="000000" w:themeColor="text1"/>
        </w:rPr>
        <w:t xml:space="preserve"> (pp. 1-21). NY: Peter Lang.</w:t>
      </w:r>
      <w:bookmarkEnd w:id="52"/>
    </w:p>
    <w:p w:rsidR="00AD3217" w:rsidRPr="00FD1DE8" w:rsidRDefault="00AD3217" w:rsidP="00FD1DE8">
      <w:pPr>
        <w:spacing w:after="0" w:line="240" w:lineRule="auto"/>
        <w:ind w:left="720" w:hanging="720"/>
        <w:rPr>
          <w:noProof/>
          <w:color w:val="000000" w:themeColor="text1"/>
        </w:rPr>
      </w:pPr>
      <w:bookmarkStart w:id="53" w:name="_ENREF_26"/>
      <w:r w:rsidRPr="00FD1DE8">
        <w:rPr>
          <w:noProof/>
          <w:color w:val="000000" w:themeColor="text1"/>
        </w:rPr>
        <w:t xml:space="preserve">Fleener, M. J., Carter, A., &amp; Reeder, S. (2004). Language games in the mathematics classroom: Teaching a way of life. </w:t>
      </w:r>
      <w:r w:rsidRPr="00FD1DE8">
        <w:rPr>
          <w:i/>
          <w:noProof/>
          <w:color w:val="000000" w:themeColor="text1"/>
        </w:rPr>
        <w:t>Journal of Curriculum Studies, 36</w:t>
      </w:r>
      <w:r w:rsidRPr="00FD1DE8">
        <w:rPr>
          <w:noProof/>
          <w:color w:val="000000" w:themeColor="text1"/>
        </w:rPr>
        <w:t>(4), 445-468.</w:t>
      </w:r>
      <w:bookmarkEnd w:id="53"/>
    </w:p>
    <w:p w:rsidR="00AD3217" w:rsidRPr="00FD1DE8" w:rsidRDefault="00AD3217" w:rsidP="00FD1DE8">
      <w:pPr>
        <w:spacing w:after="0" w:line="240" w:lineRule="auto"/>
        <w:ind w:left="720" w:hanging="720"/>
        <w:rPr>
          <w:noProof/>
          <w:color w:val="000000" w:themeColor="text1"/>
        </w:rPr>
      </w:pPr>
      <w:bookmarkStart w:id="54" w:name="_ENREF_27"/>
      <w:r w:rsidRPr="00FD1DE8">
        <w:rPr>
          <w:noProof/>
          <w:color w:val="000000" w:themeColor="text1"/>
        </w:rPr>
        <w:t xml:space="preserve">Geelan, D., &amp; Taylor, P. C. (2001). Writing our lived experience: Beyond the (pale) hermeneutic. </w:t>
      </w:r>
      <w:r w:rsidRPr="00FD1DE8">
        <w:rPr>
          <w:i/>
          <w:noProof/>
          <w:color w:val="000000" w:themeColor="text1"/>
        </w:rPr>
        <w:t>Electronic Journal of Science Education, 5</w:t>
      </w:r>
      <w:r w:rsidRPr="00FD1DE8">
        <w:rPr>
          <w:noProof/>
          <w:color w:val="000000" w:themeColor="text1"/>
        </w:rPr>
        <w:t xml:space="preserve">(4), </w:t>
      </w:r>
      <w:hyperlink r:id="rId24" w:history="1">
        <w:r w:rsidRPr="00FD1DE8">
          <w:rPr>
            <w:rStyle w:val="Hyperlink"/>
            <w:noProof/>
            <w:color w:val="000000" w:themeColor="text1"/>
          </w:rPr>
          <w:t>http://unr.edu/homepage/crowther/ejse/ejsev5n4.html</w:t>
        </w:r>
      </w:hyperlink>
      <w:r w:rsidRPr="00FD1DE8">
        <w:rPr>
          <w:noProof/>
          <w:color w:val="000000" w:themeColor="text1"/>
        </w:rPr>
        <w:t>.</w:t>
      </w:r>
      <w:bookmarkEnd w:id="54"/>
    </w:p>
    <w:p w:rsidR="00AD3217" w:rsidRPr="00FD1DE8" w:rsidRDefault="00AD3217" w:rsidP="00FD1DE8">
      <w:pPr>
        <w:spacing w:after="0" w:line="240" w:lineRule="auto"/>
        <w:ind w:left="720" w:hanging="720"/>
        <w:rPr>
          <w:noProof/>
          <w:color w:val="000000" w:themeColor="text1"/>
        </w:rPr>
      </w:pPr>
      <w:bookmarkStart w:id="55" w:name="_ENREF_28"/>
      <w:r w:rsidRPr="00FD1DE8">
        <w:rPr>
          <w:noProof/>
          <w:color w:val="000000" w:themeColor="text1"/>
        </w:rPr>
        <w:t xml:space="preserve">Gerofsky, S., &amp; Goble, J. S. (2007). A conversation on embodiment at the heart of abstraction in mathematics education and music education. </w:t>
      </w:r>
      <w:r w:rsidRPr="00FD1DE8">
        <w:rPr>
          <w:i/>
          <w:noProof/>
          <w:color w:val="000000" w:themeColor="text1"/>
        </w:rPr>
        <w:t>Journal of the Canadian Association for Curriculum Studies, 5</w:t>
      </w:r>
      <w:r w:rsidRPr="00FD1DE8">
        <w:rPr>
          <w:noProof/>
          <w:color w:val="000000" w:themeColor="text1"/>
        </w:rPr>
        <w:t>(1), 111–124.</w:t>
      </w:r>
      <w:bookmarkEnd w:id="55"/>
    </w:p>
    <w:p w:rsidR="00AD3217" w:rsidRPr="00FD1DE8" w:rsidRDefault="00AD3217" w:rsidP="00FD1DE8">
      <w:pPr>
        <w:spacing w:after="0" w:line="240" w:lineRule="auto"/>
        <w:ind w:left="720" w:hanging="720"/>
        <w:rPr>
          <w:noProof/>
          <w:color w:val="000000" w:themeColor="text1"/>
        </w:rPr>
      </w:pPr>
      <w:bookmarkStart w:id="56" w:name="_ENREF_29"/>
      <w:r w:rsidRPr="00FD1DE8">
        <w:rPr>
          <w:noProof/>
          <w:color w:val="000000" w:themeColor="text1"/>
        </w:rPr>
        <w:t xml:space="preserve">Giegerich, W., Miller, D. L., &amp; Mogenson, G. (2005). </w:t>
      </w:r>
      <w:r w:rsidRPr="00FD1DE8">
        <w:rPr>
          <w:i/>
          <w:noProof/>
          <w:color w:val="000000" w:themeColor="text1"/>
        </w:rPr>
        <w:t>Dialectics and analytical psychology: The El Capitan Canyon seminar</w:t>
      </w:r>
      <w:r w:rsidRPr="00FD1DE8">
        <w:rPr>
          <w:noProof/>
          <w:color w:val="000000" w:themeColor="text1"/>
        </w:rPr>
        <w:t>. New Orleans, LA: Spring Journal Books.</w:t>
      </w:r>
      <w:bookmarkEnd w:id="56"/>
    </w:p>
    <w:p w:rsidR="00AD3217" w:rsidRPr="00FD1DE8" w:rsidRDefault="00AD3217" w:rsidP="00FD1DE8">
      <w:pPr>
        <w:spacing w:after="0" w:line="240" w:lineRule="auto"/>
        <w:ind w:left="720" w:hanging="720"/>
        <w:rPr>
          <w:noProof/>
          <w:color w:val="000000" w:themeColor="text1"/>
        </w:rPr>
      </w:pPr>
      <w:bookmarkStart w:id="57" w:name="_ENREF_30"/>
      <w:r w:rsidRPr="00FD1DE8">
        <w:rPr>
          <w:noProof/>
          <w:color w:val="000000" w:themeColor="text1"/>
        </w:rPr>
        <w:t xml:space="preserve">Goldstein, L., &amp; Brennan, A. (2005). </w:t>
      </w:r>
      <w:r w:rsidRPr="00FD1DE8">
        <w:rPr>
          <w:i/>
          <w:noProof/>
          <w:color w:val="000000" w:themeColor="text1"/>
        </w:rPr>
        <w:t>Logic: Key concepts in philosophy</w:t>
      </w:r>
      <w:r w:rsidRPr="00FD1DE8">
        <w:rPr>
          <w:noProof/>
          <w:color w:val="000000" w:themeColor="text1"/>
        </w:rPr>
        <w:t>. London: Continuum.</w:t>
      </w:r>
      <w:bookmarkEnd w:id="57"/>
    </w:p>
    <w:p w:rsidR="00AD3217" w:rsidRPr="00FD1DE8" w:rsidRDefault="00AD3217" w:rsidP="00FD1DE8">
      <w:pPr>
        <w:spacing w:after="0" w:line="240" w:lineRule="auto"/>
        <w:ind w:left="720" w:hanging="720"/>
        <w:rPr>
          <w:noProof/>
          <w:color w:val="000000" w:themeColor="text1"/>
        </w:rPr>
      </w:pPr>
      <w:bookmarkStart w:id="58" w:name="_ENREF_31"/>
      <w:r w:rsidRPr="00FD1DE8">
        <w:rPr>
          <w:noProof/>
          <w:color w:val="000000" w:themeColor="text1"/>
        </w:rPr>
        <w:t xml:space="preserve">Granger, D. A. (2006). </w:t>
      </w:r>
      <w:r w:rsidRPr="00FD1DE8">
        <w:rPr>
          <w:i/>
          <w:noProof/>
          <w:color w:val="000000" w:themeColor="text1"/>
        </w:rPr>
        <w:t>John Dewey, Robert Pirsig, and the art of living: Revisioning aesthetic education</w:t>
      </w:r>
      <w:r w:rsidRPr="00FD1DE8">
        <w:rPr>
          <w:noProof/>
          <w:color w:val="000000" w:themeColor="text1"/>
        </w:rPr>
        <w:t>. NY: Palgrave Macmillan.</w:t>
      </w:r>
      <w:bookmarkEnd w:id="58"/>
    </w:p>
    <w:p w:rsidR="00AD3217" w:rsidRPr="00FD1DE8" w:rsidRDefault="00AD3217" w:rsidP="00FD1DE8">
      <w:pPr>
        <w:spacing w:after="0" w:line="240" w:lineRule="auto"/>
        <w:ind w:left="720" w:hanging="720"/>
        <w:rPr>
          <w:noProof/>
          <w:color w:val="000000" w:themeColor="text1"/>
        </w:rPr>
      </w:pPr>
      <w:bookmarkStart w:id="59" w:name="_ENREF_32"/>
      <w:r w:rsidRPr="00FD1DE8">
        <w:rPr>
          <w:noProof/>
          <w:color w:val="000000" w:themeColor="text1"/>
        </w:rPr>
        <w:t xml:space="preserve">Greene, M. (1985). Imagination and Learning: A reply to Kieran Egan. </w:t>
      </w:r>
      <w:r w:rsidRPr="00FD1DE8">
        <w:rPr>
          <w:i/>
          <w:noProof/>
          <w:color w:val="000000" w:themeColor="text1"/>
        </w:rPr>
        <w:t>The Teachers College Record, 87</w:t>
      </w:r>
      <w:r w:rsidRPr="00FD1DE8">
        <w:rPr>
          <w:noProof/>
          <w:color w:val="000000" w:themeColor="text1"/>
        </w:rPr>
        <w:t>(2), 167-171.</w:t>
      </w:r>
      <w:bookmarkEnd w:id="59"/>
    </w:p>
    <w:p w:rsidR="00AD3217" w:rsidRPr="00FD1DE8" w:rsidRDefault="00AD3217" w:rsidP="00FD1DE8">
      <w:pPr>
        <w:spacing w:after="0" w:line="240" w:lineRule="auto"/>
        <w:ind w:left="720" w:hanging="720"/>
        <w:rPr>
          <w:noProof/>
          <w:color w:val="000000" w:themeColor="text1"/>
        </w:rPr>
      </w:pPr>
      <w:bookmarkStart w:id="60" w:name="_ENREF_33"/>
      <w:r w:rsidRPr="00FD1DE8">
        <w:rPr>
          <w:noProof/>
          <w:color w:val="000000" w:themeColor="text1"/>
        </w:rPr>
        <w:t xml:space="preserve">Guba, E. G., &amp; Lincoln, Y. S. (2005). Paradigmatic controversies, contradictions, and emerging confluences. In N. K. Denzin &amp; Y. S. Lincoln (Eds.), </w:t>
      </w:r>
      <w:r w:rsidRPr="00FD1DE8">
        <w:rPr>
          <w:i/>
          <w:noProof/>
          <w:color w:val="000000" w:themeColor="text1"/>
        </w:rPr>
        <w:t>The SAGE handbook of qualitative research</w:t>
      </w:r>
      <w:r w:rsidRPr="00FD1DE8">
        <w:rPr>
          <w:noProof/>
          <w:color w:val="000000" w:themeColor="text1"/>
        </w:rPr>
        <w:t xml:space="preserve"> (3rd ed., pp. 191–215). Thousand Oaks, CA: Sage.</w:t>
      </w:r>
      <w:bookmarkEnd w:id="60"/>
    </w:p>
    <w:p w:rsidR="00AD3217" w:rsidRPr="00FD1DE8" w:rsidRDefault="00AD3217" w:rsidP="00FD1DE8">
      <w:pPr>
        <w:spacing w:after="0" w:line="240" w:lineRule="auto"/>
        <w:ind w:left="720" w:hanging="720"/>
        <w:rPr>
          <w:noProof/>
          <w:color w:val="000000" w:themeColor="text1"/>
        </w:rPr>
      </w:pPr>
      <w:bookmarkStart w:id="61" w:name="_ENREF_34"/>
      <w:r w:rsidRPr="00FD1DE8">
        <w:rPr>
          <w:noProof/>
          <w:color w:val="000000" w:themeColor="text1"/>
        </w:rPr>
        <w:t xml:space="preserve">Guthrie, W. K. C. (2003). </w:t>
      </w:r>
      <w:r w:rsidRPr="00FD1DE8">
        <w:rPr>
          <w:i/>
          <w:noProof/>
          <w:color w:val="000000" w:themeColor="text1"/>
        </w:rPr>
        <w:t>A history of Greek philosophy</w:t>
      </w:r>
      <w:r w:rsidRPr="00FD1DE8">
        <w:rPr>
          <w:noProof/>
          <w:color w:val="000000" w:themeColor="text1"/>
        </w:rPr>
        <w:t>. NY: Cambridge University Press.</w:t>
      </w:r>
      <w:bookmarkEnd w:id="61"/>
    </w:p>
    <w:p w:rsidR="00AD3217" w:rsidRPr="00FD1DE8" w:rsidRDefault="00AD3217" w:rsidP="00FD1DE8">
      <w:pPr>
        <w:spacing w:after="0" w:line="240" w:lineRule="auto"/>
        <w:ind w:left="720" w:hanging="720"/>
        <w:rPr>
          <w:noProof/>
          <w:color w:val="000000" w:themeColor="text1"/>
        </w:rPr>
      </w:pPr>
      <w:bookmarkStart w:id="62" w:name="_ENREF_35"/>
      <w:r w:rsidRPr="00FD1DE8">
        <w:rPr>
          <w:noProof/>
          <w:color w:val="000000" w:themeColor="text1"/>
        </w:rPr>
        <w:t xml:space="preserve">Hager, P. (2005). Philosophical accounts of learning. </w:t>
      </w:r>
      <w:r w:rsidRPr="00FD1DE8">
        <w:rPr>
          <w:i/>
          <w:noProof/>
          <w:color w:val="000000" w:themeColor="text1"/>
        </w:rPr>
        <w:t>Educational Philosophy and Theory, 37</w:t>
      </w:r>
      <w:r w:rsidRPr="00FD1DE8">
        <w:rPr>
          <w:noProof/>
          <w:color w:val="000000" w:themeColor="text1"/>
        </w:rPr>
        <w:t>(5), 649-666.</w:t>
      </w:r>
      <w:bookmarkEnd w:id="62"/>
    </w:p>
    <w:p w:rsidR="00AD3217" w:rsidRPr="00FD1DE8" w:rsidRDefault="00AD3217" w:rsidP="00FD1DE8">
      <w:pPr>
        <w:spacing w:after="0" w:line="240" w:lineRule="auto"/>
        <w:ind w:left="720" w:hanging="720"/>
        <w:rPr>
          <w:noProof/>
          <w:color w:val="000000" w:themeColor="text1"/>
        </w:rPr>
      </w:pPr>
      <w:bookmarkStart w:id="63" w:name="_ENREF_36"/>
      <w:r w:rsidRPr="00FD1DE8">
        <w:rPr>
          <w:noProof/>
          <w:color w:val="000000" w:themeColor="text1"/>
        </w:rPr>
        <w:t xml:space="preserve">Hampson, G. (2007). Integral re-views postmodernism: The way out is through. </w:t>
      </w:r>
      <w:r w:rsidRPr="00FD1DE8">
        <w:rPr>
          <w:i/>
          <w:noProof/>
          <w:color w:val="000000" w:themeColor="text1"/>
        </w:rPr>
        <w:t>Integral Review: A Transdisciplinary and Transcultural Journal for New Thought, Research and Praxis, 4</w:t>
      </w:r>
      <w:r w:rsidRPr="00FD1DE8">
        <w:rPr>
          <w:noProof/>
          <w:color w:val="000000" w:themeColor="text1"/>
        </w:rPr>
        <w:t>, 108-173.</w:t>
      </w:r>
      <w:bookmarkEnd w:id="63"/>
    </w:p>
    <w:p w:rsidR="00AD3217" w:rsidRPr="00FD1DE8" w:rsidRDefault="00AD3217" w:rsidP="00FD1DE8">
      <w:pPr>
        <w:spacing w:after="0" w:line="240" w:lineRule="auto"/>
        <w:ind w:left="720" w:hanging="720"/>
        <w:rPr>
          <w:noProof/>
          <w:color w:val="000000" w:themeColor="text1"/>
        </w:rPr>
      </w:pPr>
      <w:bookmarkStart w:id="64" w:name="_ENREF_37"/>
      <w:r w:rsidRPr="00FD1DE8">
        <w:rPr>
          <w:noProof/>
          <w:color w:val="000000" w:themeColor="text1"/>
        </w:rPr>
        <w:t xml:space="preserve">Hersh, R. (1997). </w:t>
      </w:r>
      <w:r w:rsidRPr="00FD1DE8">
        <w:rPr>
          <w:i/>
          <w:noProof/>
          <w:color w:val="000000" w:themeColor="text1"/>
        </w:rPr>
        <w:t>What is mathematics, really?</w:t>
      </w:r>
      <w:r w:rsidRPr="00FD1DE8">
        <w:rPr>
          <w:noProof/>
          <w:color w:val="000000" w:themeColor="text1"/>
        </w:rPr>
        <w:t xml:space="preserve"> NY: Oxford University Press.</w:t>
      </w:r>
      <w:bookmarkEnd w:id="64"/>
    </w:p>
    <w:p w:rsidR="00AD3217" w:rsidRPr="00FD1DE8" w:rsidRDefault="00AD3217" w:rsidP="00FD1DE8">
      <w:pPr>
        <w:spacing w:after="0" w:line="240" w:lineRule="auto"/>
        <w:ind w:left="720" w:hanging="720"/>
        <w:rPr>
          <w:noProof/>
          <w:color w:val="000000" w:themeColor="text1"/>
        </w:rPr>
      </w:pPr>
      <w:bookmarkStart w:id="65" w:name="_ENREF_38"/>
      <w:r w:rsidRPr="00FD1DE8">
        <w:rPr>
          <w:noProof/>
          <w:color w:val="000000" w:themeColor="text1"/>
        </w:rPr>
        <w:t xml:space="preserve">James, M., Kent, P., &amp; Noss, R. (1997). Making sense of mathematical meaning-making: The poetic function of language. </w:t>
      </w:r>
      <w:r w:rsidRPr="00FD1DE8">
        <w:rPr>
          <w:i/>
          <w:noProof/>
          <w:color w:val="000000" w:themeColor="text1"/>
        </w:rPr>
        <w:t>Philosophy of Mathematics Education Journal 10</w:t>
      </w:r>
      <w:r w:rsidRPr="00FD1DE8">
        <w:rPr>
          <w:noProof/>
          <w:color w:val="000000" w:themeColor="text1"/>
        </w:rPr>
        <w:t xml:space="preserve">, Available Online at: </w:t>
      </w:r>
      <w:hyperlink r:id="rId25" w:history="1">
        <w:r w:rsidRPr="00FD1DE8">
          <w:rPr>
            <w:rStyle w:val="Hyperlink"/>
            <w:noProof/>
            <w:color w:val="000000" w:themeColor="text1"/>
          </w:rPr>
          <w:t>http://www.people.ex.ac.uk/PErnest/pome10/art18.htm</w:t>
        </w:r>
      </w:hyperlink>
      <w:r w:rsidRPr="00FD1DE8">
        <w:rPr>
          <w:noProof/>
          <w:color w:val="000000" w:themeColor="text1"/>
        </w:rPr>
        <w:t>.</w:t>
      </w:r>
      <w:bookmarkEnd w:id="65"/>
    </w:p>
    <w:p w:rsidR="00AD3217" w:rsidRPr="00FD1DE8" w:rsidRDefault="00AD3217" w:rsidP="00FD1DE8">
      <w:pPr>
        <w:spacing w:after="0" w:line="240" w:lineRule="auto"/>
        <w:ind w:left="720" w:hanging="720"/>
        <w:rPr>
          <w:noProof/>
          <w:color w:val="000000" w:themeColor="text1"/>
        </w:rPr>
      </w:pPr>
      <w:bookmarkStart w:id="66" w:name="_ENREF_39"/>
      <w:r w:rsidRPr="00FD1DE8">
        <w:rPr>
          <w:noProof/>
          <w:color w:val="000000" w:themeColor="text1"/>
        </w:rPr>
        <w:lastRenderedPageBreak/>
        <w:t xml:space="preserve">Jardine, D. (2005). On the humility of mathematical language. </w:t>
      </w:r>
      <w:r w:rsidRPr="00FD1DE8">
        <w:rPr>
          <w:i/>
          <w:noProof/>
          <w:color w:val="000000" w:themeColor="text1"/>
        </w:rPr>
        <w:t>Educational Theory, 40</w:t>
      </w:r>
      <w:r w:rsidRPr="00FD1DE8">
        <w:rPr>
          <w:noProof/>
          <w:color w:val="000000" w:themeColor="text1"/>
        </w:rPr>
        <w:t>(2), 181-191.</w:t>
      </w:r>
      <w:bookmarkEnd w:id="66"/>
    </w:p>
    <w:p w:rsidR="00AD3217" w:rsidRPr="00FD1DE8" w:rsidRDefault="00AD3217" w:rsidP="00FD1DE8">
      <w:pPr>
        <w:spacing w:after="0" w:line="240" w:lineRule="auto"/>
        <w:ind w:left="720" w:hanging="720"/>
        <w:rPr>
          <w:noProof/>
          <w:color w:val="000000" w:themeColor="text1"/>
        </w:rPr>
      </w:pPr>
      <w:bookmarkStart w:id="67" w:name="_ENREF_40"/>
      <w:r w:rsidRPr="00FD1DE8">
        <w:rPr>
          <w:noProof/>
          <w:color w:val="000000" w:themeColor="text1"/>
        </w:rPr>
        <w:t xml:space="preserve">Kathmandu University. (2008). </w:t>
      </w:r>
      <w:r w:rsidRPr="00FD1DE8">
        <w:rPr>
          <w:i/>
          <w:noProof/>
          <w:color w:val="000000" w:themeColor="text1"/>
        </w:rPr>
        <w:t>Developing culturally contextualised mathematics resource materials: Capturing local practices of Tamang and Gopali Communities: Fieldwork report to UNESCO Kathmandu (Final Project Report)</w:t>
      </w:r>
      <w:r w:rsidRPr="00FD1DE8">
        <w:rPr>
          <w:noProof/>
          <w:color w:val="000000" w:themeColor="text1"/>
        </w:rPr>
        <w:t>: School of Education, Kathmandu University.</w:t>
      </w:r>
      <w:bookmarkEnd w:id="67"/>
    </w:p>
    <w:p w:rsidR="00AD3217" w:rsidRPr="00FD1DE8" w:rsidRDefault="00AD3217" w:rsidP="00FD1DE8">
      <w:pPr>
        <w:spacing w:after="0" w:line="240" w:lineRule="auto"/>
        <w:ind w:left="720" w:hanging="720"/>
        <w:rPr>
          <w:noProof/>
          <w:color w:val="000000" w:themeColor="text1"/>
        </w:rPr>
      </w:pPr>
      <w:bookmarkStart w:id="68" w:name="_ENREF_41"/>
      <w:r w:rsidRPr="00FD1DE8">
        <w:rPr>
          <w:noProof/>
          <w:color w:val="000000" w:themeColor="text1"/>
        </w:rPr>
        <w:t xml:space="preserve">Lakoff, G., &amp; Johnson, M. (1980). </w:t>
      </w:r>
      <w:r w:rsidRPr="00FD1DE8">
        <w:rPr>
          <w:i/>
          <w:noProof/>
          <w:color w:val="000000" w:themeColor="text1"/>
        </w:rPr>
        <w:t>Metaphors we live by</w:t>
      </w:r>
      <w:r w:rsidRPr="00FD1DE8">
        <w:rPr>
          <w:noProof/>
          <w:color w:val="000000" w:themeColor="text1"/>
        </w:rPr>
        <w:t xml:space="preserve">. Chicago, IL: The University of Chicago Press </w:t>
      </w:r>
      <w:bookmarkEnd w:id="68"/>
    </w:p>
    <w:p w:rsidR="00AD3217" w:rsidRPr="00FD1DE8" w:rsidRDefault="00AD3217" w:rsidP="00FD1DE8">
      <w:pPr>
        <w:spacing w:after="0" w:line="240" w:lineRule="auto"/>
        <w:ind w:left="720" w:hanging="720"/>
        <w:rPr>
          <w:noProof/>
          <w:color w:val="000000" w:themeColor="text1"/>
        </w:rPr>
      </w:pPr>
      <w:bookmarkStart w:id="69" w:name="_ENREF_42"/>
      <w:r w:rsidRPr="00FD1DE8">
        <w:rPr>
          <w:noProof/>
          <w:color w:val="000000" w:themeColor="text1"/>
        </w:rPr>
        <w:t xml:space="preserve">Lakoff, G., &amp; Johnson, M. (1999). </w:t>
      </w:r>
      <w:r w:rsidRPr="00FD1DE8">
        <w:rPr>
          <w:i/>
          <w:noProof/>
          <w:color w:val="000000" w:themeColor="text1"/>
        </w:rPr>
        <w:t>Philosophy in the flesh: The embodied mind and its challenge to Western thought</w:t>
      </w:r>
      <w:r w:rsidRPr="00FD1DE8">
        <w:rPr>
          <w:noProof/>
          <w:color w:val="000000" w:themeColor="text1"/>
        </w:rPr>
        <w:t>. NY: Basic Books.</w:t>
      </w:r>
      <w:bookmarkEnd w:id="69"/>
    </w:p>
    <w:p w:rsidR="00AD3217" w:rsidRPr="00FD1DE8" w:rsidRDefault="00AD3217" w:rsidP="00FD1DE8">
      <w:pPr>
        <w:spacing w:after="0" w:line="240" w:lineRule="auto"/>
        <w:ind w:left="720" w:hanging="720"/>
        <w:rPr>
          <w:noProof/>
          <w:color w:val="000000" w:themeColor="text1"/>
        </w:rPr>
      </w:pPr>
      <w:bookmarkStart w:id="70" w:name="_ENREF_43"/>
      <w:r w:rsidRPr="00FD1DE8">
        <w:rPr>
          <w:noProof/>
          <w:color w:val="000000" w:themeColor="text1"/>
        </w:rPr>
        <w:t xml:space="preserve">Lakoff, G., &amp; Nunez, R. E. (2000). </w:t>
      </w:r>
      <w:r w:rsidRPr="00FD1DE8">
        <w:rPr>
          <w:i/>
          <w:noProof/>
          <w:color w:val="000000" w:themeColor="text1"/>
        </w:rPr>
        <w:t>Where mathematics comes from: How the embodied mind brings mathematics into Being</w:t>
      </w:r>
      <w:r w:rsidRPr="00FD1DE8">
        <w:rPr>
          <w:noProof/>
          <w:color w:val="000000" w:themeColor="text1"/>
        </w:rPr>
        <w:t>. NY: Basic Books.</w:t>
      </w:r>
      <w:bookmarkEnd w:id="70"/>
    </w:p>
    <w:p w:rsidR="00AD3217" w:rsidRPr="00FD1DE8" w:rsidRDefault="00AD3217" w:rsidP="00FD1DE8">
      <w:pPr>
        <w:spacing w:after="0" w:line="240" w:lineRule="auto"/>
        <w:ind w:left="720" w:hanging="720"/>
        <w:rPr>
          <w:noProof/>
          <w:color w:val="000000" w:themeColor="text1"/>
        </w:rPr>
      </w:pPr>
      <w:bookmarkStart w:id="71" w:name="_ENREF_44"/>
      <w:r w:rsidRPr="00FD1DE8">
        <w:rPr>
          <w:noProof/>
          <w:color w:val="000000" w:themeColor="text1"/>
        </w:rPr>
        <w:t xml:space="preserve">Long, P. (2001). </w:t>
      </w:r>
      <w:r w:rsidRPr="00FD1DE8">
        <w:rPr>
          <w:i/>
          <w:noProof/>
          <w:color w:val="000000" w:themeColor="text1"/>
        </w:rPr>
        <w:t>Logic, form and grammar</w:t>
      </w:r>
      <w:r w:rsidRPr="00FD1DE8">
        <w:rPr>
          <w:noProof/>
          <w:color w:val="000000" w:themeColor="text1"/>
        </w:rPr>
        <w:t>. NY: Routledge.</w:t>
      </w:r>
      <w:bookmarkEnd w:id="71"/>
    </w:p>
    <w:p w:rsidR="00AD3217" w:rsidRPr="00FD1DE8" w:rsidRDefault="00AD3217" w:rsidP="00FD1DE8">
      <w:pPr>
        <w:spacing w:after="0" w:line="240" w:lineRule="auto"/>
        <w:ind w:left="720" w:hanging="720"/>
        <w:rPr>
          <w:noProof/>
          <w:color w:val="000000" w:themeColor="text1"/>
        </w:rPr>
      </w:pPr>
      <w:bookmarkStart w:id="72" w:name="_ENREF_45"/>
      <w:r w:rsidRPr="00FD1DE8">
        <w:rPr>
          <w:noProof/>
          <w:color w:val="000000" w:themeColor="text1"/>
        </w:rPr>
        <w:t xml:space="preserve">Luitel, B. C. (2003). </w:t>
      </w:r>
      <w:r w:rsidRPr="00FD1DE8">
        <w:rPr>
          <w:i/>
          <w:noProof/>
          <w:color w:val="000000" w:themeColor="text1"/>
        </w:rPr>
        <w:t xml:space="preserve">Narrative explorations of Nepali mathematics curriculum landscapes: An epic journey </w:t>
      </w:r>
      <w:r w:rsidRPr="00FD1DE8">
        <w:rPr>
          <w:noProof/>
          <w:color w:val="000000" w:themeColor="text1"/>
        </w:rPr>
        <w:t>Unpublished Master'</w:t>
      </w:r>
      <w:bookmarkStart w:id="73" w:name="_GoBack"/>
      <w:bookmarkEnd w:id="73"/>
      <w:r w:rsidRPr="00FD1DE8">
        <w:rPr>
          <w:noProof/>
          <w:color w:val="000000" w:themeColor="text1"/>
        </w:rPr>
        <w:t>s Project, Curtin University of Technology, Perth.</w:t>
      </w:r>
      <w:bookmarkEnd w:id="72"/>
    </w:p>
    <w:p w:rsidR="00AD3217" w:rsidRPr="00FD1DE8" w:rsidRDefault="00AD3217" w:rsidP="00FD1DE8">
      <w:pPr>
        <w:spacing w:after="0" w:line="240" w:lineRule="auto"/>
        <w:ind w:left="720" w:hanging="720"/>
        <w:rPr>
          <w:noProof/>
          <w:color w:val="000000" w:themeColor="text1"/>
        </w:rPr>
      </w:pPr>
      <w:bookmarkStart w:id="74" w:name="_ENREF_46"/>
      <w:r w:rsidRPr="00FD1DE8">
        <w:rPr>
          <w:noProof/>
          <w:color w:val="000000" w:themeColor="text1"/>
        </w:rPr>
        <w:t xml:space="preserve">Luitel, B. C. (2009). </w:t>
      </w:r>
      <w:r w:rsidRPr="00FD1DE8">
        <w:rPr>
          <w:i/>
          <w:noProof/>
          <w:color w:val="000000" w:themeColor="text1"/>
        </w:rPr>
        <w:t>Culture, worldview and transformative philosophy of mathematics education in Nepal : a cultural-philosophical inquiry.</w:t>
      </w:r>
      <w:r w:rsidRPr="00FD1DE8">
        <w:rPr>
          <w:noProof/>
          <w:color w:val="000000" w:themeColor="text1"/>
        </w:rPr>
        <w:t xml:space="preserve"> Unpublished </w:t>
      </w:r>
      <w:r w:rsidR="006E6E6E" w:rsidRPr="00FD1DE8">
        <w:rPr>
          <w:noProof/>
          <w:color w:val="000000" w:themeColor="text1"/>
        </w:rPr>
        <w:t xml:space="preserve">Doctoral </w:t>
      </w:r>
      <w:r w:rsidRPr="00FD1DE8">
        <w:rPr>
          <w:noProof/>
          <w:color w:val="000000" w:themeColor="text1"/>
        </w:rPr>
        <w:t>Thesis, Curtin University, Perth.</w:t>
      </w:r>
      <w:bookmarkEnd w:id="74"/>
    </w:p>
    <w:p w:rsidR="00AD3217" w:rsidRPr="00FD1DE8" w:rsidRDefault="00AD3217" w:rsidP="00FD1DE8">
      <w:pPr>
        <w:spacing w:after="0" w:line="240" w:lineRule="auto"/>
        <w:ind w:left="720" w:hanging="720"/>
        <w:rPr>
          <w:noProof/>
          <w:color w:val="000000" w:themeColor="text1"/>
        </w:rPr>
      </w:pPr>
      <w:bookmarkStart w:id="75" w:name="_ENREF_47"/>
      <w:r w:rsidRPr="00FD1DE8">
        <w:rPr>
          <w:noProof/>
          <w:color w:val="000000" w:themeColor="text1"/>
        </w:rPr>
        <w:t xml:space="preserve">Luitel, B. C., &amp; Taylor, P. C. (2007). The shanai, the pseudosphere and other imaginings: Envisioning culturally contextualised mathematics education </w:t>
      </w:r>
      <w:r w:rsidRPr="00FD1DE8">
        <w:rPr>
          <w:i/>
          <w:noProof/>
          <w:color w:val="000000" w:themeColor="text1"/>
        </w:rPr>
        <w:t>Cultural Studies of Science Education 2</w:t>
      </w:r>
      <w:r w:rsidRPr="00FD1DE8">
        <w:rPr>
          <w:noProof/>
          <w:color w:val="000000" w:themeColor="text1"/>
        </w:rPr>
        <w:t>(3), 621-638.</w:t>
      </w:r>
      <w:bookmarkEnd w:id="75"/>
    </w:p>
    <w:p w:rsidR="00AD3217" w:rsidRPr="00FD1DE8" w:rsidRDefault="00AD3217" w:rsidP="00FD1DE8">
      <w:pPr>
        <w:spacing w:after="0" w:line="240" w:lineRule="auto"/>
        <w:ind w:left="720" w:hanging="720"/>
        <w:rPr>
          <w:noProof/>
          <w:color w:val="000000" w:themeColor="text1"/>
        </w:rPr>
      </w:pPr>
      <w:bookmarkStart w:id="76" w:name="_ENREF_48"/>
      <w:r w:rsidRPr="00FD1DE8">
        <w:rPr>
          <w:noProof/>
          <w:color w:val="000000" w:themeColor="text1"/>
        </w:rPr>
        <w:t xml:space="preserve">Luitel, B. C., &amp; Taylor, P. C. (2010). ‘What is ours and what is not ours?’ Inclusive imaginings of contextualised mathematics teacher education. In D. J. Tippins, M. P. Mueller, M. v. Eijck &amp; J. Adams (Eds.), </w:t>
      </w:r>
      <w:r w:rsidRPr="00FD1DE8">
        <w:rPr>
          <w:i/>
          <w:noProof/>
          <w:color w:val="000000" w:themeColor="text1"/>
        </w:rPr>
        <w:t>Cultural studies and environmentalism: The confluence of eco-justice, place based (science) education, and indigenous knowledge systems</w:t>
      </w:r>
      <w:r w:rsidRPr="00FD1DE8">
        <w:rPr>
          <w:noProof/>
          <w:color w:val="000000" w:themeColor="text1"/>
        </w:rPr>
        <w:t xml:space="preserve"> (pp. 385-408). Dordrecht, The Netherlands: Springer.</w:t>
      </w:r>
      <w:bookmarkEnd w:id="76"/>
    </w:p>
    <w:p w:rsidR="00AD3217" w:rsidRPr="00FD1DE8" w:rsidRDefault="00AD3217" w:rsidP="00FD1DE8">
      <w:pPr>
        <w:spacing w:after="0" w:line="240" w:lineRule="auto"/>
        <w:ind w:left="720" w:hanging="720"/>
        <w:rPr>
          <w:noProof/>
          <w:color w:val="000000" w:themeColor="text1"/>
        </w:rPr>
      </w:pPr>
      <w:bookmarkStart w:id="77" w:name="_ENREF_49"/>
      <w:r w:rsidRPr="00FD1DE8">
        <w:rPr>
          <w:noProof/>
          <w:color w:val="000000" w:themeColor="text1"/>
        </w:rPr>
        <w:t xml:space="preserve">Mahony, W. K. (1998). </w:t>
      </w:r>
      <w:r w:rsidRPr="00FD1DE8">
        <w:rPr>
          <w:i/>
          <w:noProof/>
          <w:color w:val="000000" w:themeColor="text1"/>
        </w:rPr>
        <w:t>The artful universe: An introduction to the Vedic religious imagination</w:t>
      </w:r>
      <w:r w:rsidRPr="00FD1DE8">
        <w:rPr>
          <w:noProof/>
          <w:color w:val="000000" w:themeColor="text1"/>
        </w:rPr>
        <w:t>. NY: SUNY Press.</w:t>
      </w:r>
      <w:bookmarkEnd w:id="77"/>
    </w:p>
    <w:p w:rsidR="00AD3217" w:rsidRPr="00FD1DE8" w:rsidRDefault="00AD3217" w:rsidP="00FD1DE8">
      <w:pPr>
        <w:spacing w:after="0" w:line="240" w:lineRule="auto"/>
        <w:ind w:left="720" w:hanging="720"/>
        <w:rPr>
          <w:noProof/>
          <w:color w:val="000000" w:themeColor="text1"/>
        </w:rPr>
      </w:pPr>
      <w:bookmarkStart w:id="78" w:name="_ENREF_50"/>
      <w:r w:rsidRPr="00FD1DE8">
        <w:rPr>
          <w:noProof/>
          <w:color w:val="000000" w:themeColor="text1"/>
        </w:rPr>
        <w:t xml:space="preserve">Moore, T. (2005). Poetry in education: A way to deepen understanding of the experiences of families. </w:t>
      </w:r>
      <w:r w:rsidRPr="00FD1DE8">
        <w:rPr>
          <w:i/>
          <w:noProof/>
          <w:color w:val="000000" w:themeColor="text1"/>
        </w:rPr>
        <w:t>Dementia, 4</w:t>
      </w:r>
      <w:r w:rsidRPr="00FD1DE8">
        <w:rPr>
          <w:noProof/>
          <w:color w:val="000000" w:themeColor="text1"/>
        </w:rPr>
        <w:t>(139-143).</w:t>
      </w:r>
      <w:bookmarkEnd w:id="78"/>
    </w:p>
    <w:p w:rsidR="00AD3217" w:rsidRPr="00FD1DE8" w:rsidRDefault="00AD3217" w:rsidP="00FD1DE8">
      <w:pPr>
        <w:spacing w:after="0" w:line="240" w:lineRule="auto"/>
        <w:ind w:left="720" w:hanging="720"/>
        <w:rPr>
          <w:noProof/>
          <w:color w:val="000000" w:themeColor="text1"/>
        </w:rPr>
      </w:pPr>
      <w:bookmarkStart w:id="79" w:name="_ENREF_51"/>
      <w:r w:rsidRPr="00FD1DE8">
        <w:rPr>
          <w:noProof/>
          <w:color w:val="000000" w:themeColor="text1"/>
        </w:rPr>
        <w:t xml:space="preserve">Muller, F. M. (1955). </w:t>
      </w:r>
      <w:r w:rsidRPr="00FD1DE8">
        <w:rPr>
          <w:i/>
          <w:noProof/>
          <w:color w:val="000000" w:themeColor="text1"/>
        </w:rPr>
        <w:t>The sacred books of the East</w:t>
      </w:r>
      <w:r w:rsidRPr="00FD1DE8">
        <w:rPr>
          <w:noProof/>
          <w:color w:val="000000" w:themeColor="text1"/>
        </w:rPr>
        <w:t>. New Delhi: Motilal Banarsidass.</w:t>
      </w:r>
      <w:bookmarkEnd w:id="79"/>
    </w:p>
    <w:p w:rsidR="00AD3217" w:rsidRPr="00FD1DE8" w:rsidRDefault="00AD3217" w:rsidP="00FD1DE8">
      <w:pPr>
        <w:spacing w:after="0" w:line="240" w:lineRule="auto"/>
        <w:ind w:left="720" w:hanging="720"/>
        <w:rPr>
          <w:noProof/>
          <w:color w:val="000000" w:themeColor="text1"/>
        </w:rPr>
      </w:pPr>
      <w:bookmarkStart w:id="80" w:name="_ENREF_52"/>
      <w:r w:rsidRPr="00FD1DE8">
        <w:rPr>
          <w:noProof/>
          <w:color w:val="000000" w:themeColor="text1"/>
        </w:rPr>
        <w:t xml:space="preserve">Newman, B. (2003). </w:t>
      </w:r>
      <w:r w:rsidRPr="00FD1DE8">
        <w:rPr>
          <w:i/>
          <w:noProof/>
          <w:color w:val="000000" w:themeColor="text1"/>
        </w:rPr>
        <w:t>God and the Goddesses: Vision, poetry, and belief in the Middle Ages</w:t>
      </w:r>
      <w:r w:rsidRPr="00FD1DE8">
        <w:rPr>
          <w:noProof/>
          <w:color w:val="000000" w:themeColor="text1"/>
        </w:rPr>
        <w:t>. Philadelphia, PA: University of Pennsylvania.</w:t>
      </w:r>
      <w:bookmarkEnd w:id="80"/>
    </w:p>
    <w:p w:rsidR="00AD3217" w:rsidRPr="00FD1DE8" w:rsidRDefault="00AD3217" w:rsidP="00FD1DE8">
      <w:pPr>
        <w:spacing w:after="0" w:line="240" w:lineRule="auto"/>
        <w:ind w:left="720" w:hanging="720"/>
        <w:rPr>
          <w:noProof/>
          <w:color w:val="000000" w:themeColor="text1"/>
        </w:rPr>
      </w:pPr>
      <w:bookmarkStart w:id="81" w:name="_ENREF_53"/>
      <w:r w:rsidRPr="00FD1DE8">
        <w:rPr>
          <w:noProof/>
          <w:color w:val="000000" w:themeColor="text1"/>
        </w:rPr>
        <w:t xml:space="preserve">Obeyesekere, G. (2012). </w:t>
      </w:r>
      <w:r w:rsidRPr="00FD1DE8">
        <w:rPr>
          <w:i/>
          <w:noProof/>
          <w:color w:val="000000" w:themeColor="text1"/>
        </w:rPr>
        <w:t>The awakened ones :Phenomenology of visionary experience</w:t>
      </w:r>
      <w:r w:rsidRPr="00FD1DE8">
        <w:rPr>
          <w:noProof/>
          <w:color w:val="000000" w:themeColor="text1"/>
        </w:rPr>
        <w:t>. New York: Columbia University Press.</w:t>
      </w:r>
      <w:bookmarkEnd w:id="81"/>
    </w:p>
    <w:p w:rsidR="00AD3217" w:rsidRPr="00FD1DE8" w:rsidRDefault="00AD3217" w:rsidP="00FD1DE8">
      <w:pPr>
        <w:spacing w:after="0" w:line="240" w:lineRule="auto"/>
        <w:ind w:left="720" w:hanging="720"/>
        <w:rPr>
          <w:noProof/>
          <w:color w:val="000000" w:themeColor="text1"/>
        </w:rPr>
      </w:pPr>
      <w:bookmarkStart w:id="82" w:name="_ENREF_54"/>
      <w:r w:rsidRPr="00FD1DE8">
        <w:rPr>
          <w:noProof/>
          <w:color w:val="000000" w:themeColor="text1"/>
        </w:rPr>
        <w:t xml:space="preserve">Olesen, V. L. (2000). Feminisms and qualitative research at and into the millennium. In N. K. Denzin &amp; Y. E. Lincoln (Eds.), </w:t>
      </w:r>
      <w:r w:rsidRPr="00FD1DE8">
        <w:rPr>
          <w:i/>
          <w:noProof/>
          <w:color w:val="000000" w:themeColor="text1"/>
        </w:rPr>
        <w:t>Handbook of qualitative research</w:t>
      </w:r>
      <w:r w:rsidRPr="00FD1DE8">
        <w:rPr>
          <w:noProof/>
          <w:color w:val="000000" w:themeColor="text1"/>
        </w:rPr>
        <w:t xml:space="preserve"> (2nd ed., pp. 215-255). Thousand Oaks, CA: Sage.</w:t>
      </w:r>
      <w:bookmarkEnd w:id="82"/>
    </w:p>
    <w:p w:rsidR="00AD3217" w:rsidRPr="00FD1DE8" w:rsidRDefault="00AD3217" w:rsidP="00FD1DE8">
      <w:pPr>
        <w:spacing w:after="0" w:line="240" w:lineRule="auto"/>
        <w:ind w:left="720" w:hanging="720"/>
        <w:rPr>
          <w:noProof/>
          <w:color w:val="000000" w:themeColor="text1"/>
        </w:rPr>
      </w:pPr>
      <w:bookmarkStart w:id="83" w:name="_ENREF_55"/>
      <w:r w:rsidRPr="00FD1DE8">
        <w:rPr>
          <w:noProof/>
          <w:color w:val="000000" w:themeColor="text1"/>
        </w:rPr>
        <w:t xml:space="preserve">Palmer, P. J. (2003). Teaching with heart and soul: Reflections on spirituality in teacher education. </w:t>
      </w:r>
      <w:r w:rsidRPr="00FD1DE8">
        <w:rPr>
          <w:i/>
          <w:noProof/>
          <w:color w:val="000000" w:themeColor="text1"/>
        </w:rPr>
        <w:t>Journal of Teacher Education, 54</w:t>
      </w:r>
      <w:r w:rsidRPr="00FD1DE8">
        <w:rPr>
          <w:noProof/>
          <w:color w:val="000000" w:themeColor="text1"/>
        </w:rPr>
        <w:t>(5), 376-385.</w:t>
      </w:r>
      <w:bookmarkEnd w:id="83"/>
    </w:p>
    <w:p w:rsidR="00AD3217" w:rsidRPr="00FD1DE8" w:rsidRDefault="00AD3217" w:rsidP="00FD1DE8">
      <w:pPr>
        <w:spacing w:after="0" w:line="240" w:lineRule="auto"/>
        <w:ind w:left="720" w:hanging="720"/>
        <w:rPr>
          <w:noProof/>
          <w:color w:val="000000" w:themeColor="text1"/>
        </w:rPr>
      </w:pPr>
      <w:bookmarkStart w:id="84" w:name="_ENREF_56"/>
      <w:r w:rsidRPr="00FD1DE8">
        <w:rPr>
          <w:noProof/>
          <w:color w:val="000000" w:themeColor="text1"/>
        </w:rPr>
        <w:t xml:space="preserve">Polkinghorne, D. E. (1992). Postmodern epistemology of practice. In S. Kvale (Ed.), </w:t>
      </w:r>
      <w:r w:rsidRPr="00FD1DE8">
        <w:rPr>
          <w:i/>
          <w:noProof/>
          <w:color w:val="000000" w:themeColor="text1"/>
        </w:rPr>
        <w:t>Psychology and postmodernism</w:t>
      </w:r>
      <w:r w:rsidRPr="00FD1DE8">
        <w:rPr>
          <w:noProof/>
          <w:color w:val="000000" w:themeColor="text1"/>
        </w:rPr>
        <w:t xml:space="preserve"> (pp. 146-165). London: Sage.</w:t>
      </w:r>
      <w:bookmarkEnd w:id="84"/>
    </w:p>
    <w:p w:rsidR="00AD3217" w:rsidRPr="00FD1DE8" w:rsidRDefault="00AD3217" w:rsidP="00FD1DE8">
      <w:pPr>
        <w:spacing w:after="0" w:line="240" w:lineRule="auto"/>
        <w:ind w:left="720" w:hanging="720"/>
        <w:rPr>
          <w:noProof/>
          <w:color w:val="000000" w:themeColor="text1"/>
        </w:rPr>
      </w:pPr>
      <w:bookmarkStart w:id="85" w:name="_ENREF_57"/>
      <w:r w:rsidRPr="00FD1DE8">
        <w:rPr>
          <w:noProof/>
          <w:color w:val="000000" w:themeColor="text1"/>
        </w:rPr>
        <w:lastRenderedPageBreak/>
        <w:t xml:space="preserve">Rorty, R. (1988). </w:t>
      </w:r>
      <w:r w:rsidRPr="00FD1DE8">
        <w:rPr>
          <w:i/>
          <w:noProof/>
          <w:color w:val="000000" w:themeColor="text1"/>
        </w:rPr>
        <w:t>Philosophy and the mirror of nature</w:t>
      </w:r>
      <w:r w:rsidRPr="00FD1DE8">
        <w:rPr>
          <w:noProof/>
          <w:color w:val="000000" w:themeColor="text1"/>
        </w:rPr>
        <w:t>. Oxford: Basil Blackwell.</w:t>
      </w:r>
      <w:bookmarkEnd w:id="85"/>
    </w:p>
    <w:p w:rsidR="00AD3217" w:rsidRPr="00FD1DE8" w:rsidRDefault="00AD3217" w:rsidP="00FD1DE8">
      <w:pPr>
        <w:spacing w:after="0" w:line="240" w:lineRule="auto"/>
        <w:ind w:left="720" w:hanging="720"/>
        <w:rPr>
          <w:noProof/>
          <w:color w:val="000000" w:themeColor="text1"/>
        </w:rPr>
      </w:pPr>
      <w:bookmarkStart w:id="86" w:name="_ENREF_58"/>
      <w:r w:rsidRPr="00FD1DE8">
        <w:rPr>
          <w:noProof/>
          <w:color w:val="000000" w:themeColor="text1"/>
        </w:rPr>
        <w:t xml:space="preserve">Rowlands, S., &amp; Carson, R. (2002). Where would formal, academic mathematics stand in a curriculum informed by ethnomathematics? A critical review of ethnomathematics. </w:t>
      </w:r>
      <w:r w:rsidRPr="00FD1DE8">
        <w:rPr>
          <w:i/>
          <w:noProof/>
          <w:color w:val="000000" w:themeColor="text1"/>
        </w:rPr>
        <w:t>Educational Studies in Mathematics, 50</w:t>
      </w:r>
      <w:r w:rsidRPr="00FD1DE8">
        <w:rPr>
          <w:noProof/>
          <w:color w:val="000000" w:themeColor="text1"/>
        </w:rPr>
        <w:t>(1), 79-102.</w:t>
      </w:r>
      <w:bookmarkEnd w:id="86"/>
    </w:p>
    <w:p w:rsidR="00AD3217" w:rsidRPr="00FD1DE8" w:rsidRDefault="00AD3217" w:rsidP="00FD1DE8">
      <w:pPr>
        <w:spacing w:after="0" w:line="240" w:lineRule="auto"/>
        <w:ind w:left="720" w:hanging="720"/>
        <w:rPr>
          <w:noProof/>
          <w:color w:val="000000" w:themeColor="text1"/>
        </w:rPr>
      </w:pPr>
      <w:bookmarkStart w:id="87" w:name="_ENREF_59"/>
      <w:r w:rsidRPr="00FD1DE8">
        <w:rPr>
          <w:noProof/>
          <w:color w:val="000000" w:themeColor="text1"/>
        </w:rPr>
        <w:t xml:space="preserve">Rowlands, S., &amp; Carson, R. (2004). Our response to Adam, Alangui and Barton's ``A Comment on Rowlands &amp; Carson `Where would Formal, Academic Mathematics stand in a Curriculum informed by Ethnomathematics? A Critical Review'''. </w:t>
      </w:r>
      <w:r w:rsidRPr="00FD1DE8">
        <w:rPr>
          <w:i/>
          <w:noProof/>
          <w:color w:val="000000" w:themeColor="text1"/>
        </w:rPr>
        <w:t>Educational Studies in Mathematics, 56</w:t>
      </w:r>
      <w:r w:rsidRPr="00FD1DE8">
        <w:rPr>
          <w:noProof/>
          <w:color w:val="000000" w:themeColor="text1"/>
        </w:rPr>
        <w:t>(2), 329-342.</w:t>
      </w:r>
      <w:bookmarkEnd w:id="87"/>
    </w:p>
    <w:p w:rsidR="00AD3217" w:rsidRPr="00FD1DE8" w:rsidRDefault="00AD3217" w:rsidP="00FD1DE8">
      <w:pPr>
        <w:spacing w:after="0" w:line="240" w:lineRule="auto"/>
        <w:ind w:left="720" w:hanging="720"/>
        <w:rPr>
          <w:noProof/>
          <w:color w:val="000000" w:themeColor="text1"/>
        </w:rPr>
      </w:pPr>
      <w:bookmarkStart w:id="88" w:name="_ENREF_60"/>
      <w:r w:rsidRPr="00FD1DE8">
        <w:rPr>
          <w:noProof/>
          <w:color w:val="000000" w:themeColor="text1"/>
        </w:rPr>
        <w:t xml:space="preserve">Semetsky, I. (2008). On the creative logic of education: Re-reading Dewey through the lens of complexity science. </w:t>
      </w:r>
      <w:r w:rsidRPr="00FD1DE8">
        <w:rPr>
          <w:i/>
          <w:noProof/>
          <w:color w:val="000000" w:themeColor="text1"/>
        </w:rPr>
        <w:t>Educational Philosophy and Theory, 40</w:t>
      </w:r>
      <w:r w:rsidRPr="00FD1DE8">
        <w:rPr>
          <w:noProof/>
          <w:color w:val="000000" w:themeColor="text1"/>
        </w:rPr>
        <w:t>(1), 83-95.</w:t>
      </w:r>
      <w:bookmarkEnd w:id="88"/>
    </w:p>
    <w:p w:rsidR="00AD3217" w:rsidRPr="00FD1DE8" w:rsidRDefault="00AD3217" w:rsidP="00FD1DE8">
      <w:pPr>
        <w:spacing w:after="0" w:line="240" w:lineRule="auto"/>
        <w:ind w:left="720" w:hanging="720"/>
        <w:rPr>
          <w:noProof/>
          <w:color w:val="000000" w:themeColor="text1"/>
        </w:rPr>
      </w:pPr>
      <w:bookmarkStart w:id="89" w:name="_ENREF_61"/>
      <w:r w:rsidRPr="00FD1DE8">
        <w:rPr>
          <w:noProof/>
          <w:color w:val="000000" w:themeColor="text1"/>
        </w:rPr>
        <w:t xml:space="preserve">Shakotko, D., &amp; Walker, K. (1999). Poetic leadership. In P. Begley &amp; P. Leonard (Eds.), </w:t>
      </w:r>
      <w:r w:rsidRPr="00FD1DE8">
        <w:rPr>
          <w:i/>
          <w:noProof/>
          <w:color w:val="000000" w:themeColor="text1"/>
        </w:rPr>
        <w:t>The values of educational administration</w:t>
      </w:r>
      <w:r w:rsidRPr="00FD1DE8">
        <w:rPr>
          <w:noProof/>
          <w:color w:val="000000" w:themeColor="text1"/>
        </w:rPr>
        <w:t xml:space="preserve"> (pp. 201-222.). London: Falmer Press.</w:t>
      </w:r>
      <w:bookmarkEnd w:id="89"/>
    </w:p>
    <w:p w:rsidR="00AD3217" w:rsidRPr="00FD1DE8" w:rsidRDefault="00AD3217" w:rsidP="00FD1DE8">
      <w:pPr>
        <w:spacing w:after="0" w:line="240" w:lineRule="auto"/>
        <w:ind w:left="720" w:hanging="720"/>
        <w:rPr>
          <w:noProof/>
          <w:color w:val="000000" w:themeColor="text1"/>
        </w:rPr>
      </w:pPr>
      <w:bookmarkStart w:id="90" w:name="_ENREF_62"/>
      <w:r w:rsidRPr="00FD1DE8">
        <w:rPr>
          <w:noProof/>
          <w:color w:val="000000" w:themeColor="text1"/>
        </w:rPr>
        <w:t xml:space="preserve">Skovsmose, O. (2005). </w:t>
      </w:r>
      <w:r w:rsidRPr="00FD1DE8">
        <w:rPr>
          <w:i/>
          <w:noProof/>
          <w:color w:val="000000" w:themeColor="text1"/>
        </w:rPr>
        <w:t>Travelling through education: Uncertainty, mathematics, responsibilities</w:t>
      </w:r>
      <w:r w:rsidRPr="00FD1DE8">
        <w:rPr>
          <w:noProof/>
          <w:color w:val="000000" w:themeColor="text1"/>
        </w:rPr>
        <w:t>. Rotterdam, The Netherlands: Sense.</w:t>
      </w:r>
      <w:bookmarkEnd w:id="90"/>
    </w:p>
    <w:p w:rsidR="00AD3217" w:rsidRPr="00FD1DE8" w:rsidRDefault="00AD3217" w:rsidP="00FD1DE8">
      <w:pPr>
        <w:spacing w:after="0" w:line="240" w:lineRule="auto"/>
        <w:ind w:left="720" w:hanging="720"/>
        <w:rPr>
          <w:noProof/>
          <w:color w:val="000000" w:themeColor="text1"/>
        </w:rPr>
      </w:pPr>
      <w:bookmarkStart w:id="91" w:name="_ENREF_63"/>
      <w:r w:rsidRPr="00FD1DE8">
        <w:rPr>
          <w:noProof/>
          <w:color w:val="000000" w:themeColor="text1"/>
        </w:rPr>
        <w:t xml:space="preserve">Skovsmose, O., &amp; Valero, P. (2001). Breaking political neutrality : The critical engagement of mathematics education with democracy. In B. Atweh, H. Forgasz &amp; B. Nebres (Eds.), </w:t>
      </w:r>
      <w:r w:rsidRPr="00FD1DE8">
        <w:rPr>
          <w:i/>
          <w:noProof/>
          <w:color w:val="000000" w:themeColor="text1"/>
        </w:rPr>
        <w:t>Sociocultural research on mathematics education: An international perspective</w:t>
      </w:r>
      <w:r w:rsidRPr="00FD1DE8">
        <w:rPr>
          <w:noProof/>
          <w:color w:val="000000" w:themeColor="text1"/>
        </w:rPr>
        <w:t xml:space="preserve"> (pp. 37-55). Mahwah, NJ: Lawrence Erlbaum Associates.</w:t>
      </w:r>
      <w:bookmarkEnd w:id="91"/>
    </w:p>
    <w:p w:rsidR="00AD3217" w:rsidRPr="00FD1DE8" w:rsidRDefault="00AD3217" w:rsidP="00FD1DE8">
      <w:pPr>
        <w:spacing w:after="0" w:line="240" w:lineRule="auto"/>
        <w:ind w:left="720" w:hanging="720"/>
        <w:rPr>
          <w:noProof/>
          <w:color w:val="000000" w:themeColor="text1"/>
        </w:rPr>
      </w:pPr>
      <w:bookmarkStart w:id="92" w:name="_ENREF_64"/>
      <w:r w:rsidRPr="00FD1DE8">
        <w:rPr>
          <w:noProof/>
          <w:color w:val="000000" w:themeColor="text1"/>
        </w:rPr>
        <w:t xml:space="preserve">Smith, H. (2003). </w:t>
      </w:r>
      <w:r w:rsidRPr="00FD1DE8">
        <w:rPr>
          <w:i/>
          <w:noProof/>
          <w:color w:val="000000" w:themeColor="text1"/>
        </w:rPr>
        <w:t>Beyond the postmodern mind: The place of meaning in a global civilization</w:t>
      </w:r>
      <w:r w:rsidRPr="00FD1DE8">
        <w:rPr>
          <w:noProof/>
          <w:color w:val="000000" w:themeColor="text1"/>
        </w:rPr>
        <w:t xml:space="preserve"> (3rd ed.). Wheaton, IL: Quest Books.</w:t>
      </w:r>
      <w:bookmarkEnd w:id="92"/>
    </w:p>
    <w:p w:rsidR="00AD3217" w:rsidRPr="00FD1DE8" w:rsidRDefault="00AD3217" w:rsidP="00FD1DE8">
      <w:pPr>
        <w:spacing w:after="0" w:line="240" w:lineRule="auto"/>
        <w:ind w:left="720" w:hanging="720"/>
        <w:rPr>
          <w:noProof/>
          <w:color w:val="000000" w:themeColor="text1"/>
        </w:rPr>
      </w:pPr>
      <w:bookmarkStart w:id="93" w:name="_ENREF_65"/>
      <w:r w:rsidRPr="00FD1DE8">
        <w:rPr>
          <w:noProof/>
          <w:color w:val="000000" w:themeColor="text1"/>
        </w:rPr>
        <w:t xml:space="preserve">Sri Aurobindo. (1970). </w:t>
      </w:r>
      <w:r w:rsidRPr="00FD1DE8">
        <w:rPr>
          <w:i/>
          <w:noProof/>
          <w:color w:val="000000" w:themeColor="text1"/>
        </w:rPr>
        <w:t>The life divine</w:t>
      </w:r>
      <w:r w:rsidRPr="00FD1DE8">
        <w:rPr>
          <w:noProof/>
          <w:color w:val="000000" w:themeColor="text1"/>
        </w:rPr>
        <w:t xml:space="preserve"> (De Luxe ed.). Pondicherry, India: Sri Aurobindo Ashram.</w:t>
      </w:r>
      <w:bookmarkEnd w:id="93"/>
    </w:p>
    <w:p w:rsidR="00AD3217" w:rsidRPr="00FD1DE8" w:rsidRDefault="00AD3217" w:rsidP="00FD1DE8">
      <w:pPr>
        <w:spacing w:after="0" w:line="240" w:lineRule="auto"/>
        <w:ind w:left="720" w:hanging="720"/>
        <w:rPr>
          <w:noProof/>
          <w:color w:val="000000" w:themeColor="text1"/>
        </w:rPr>
      </w:pPr>
      <w:bookmarkStart w:id="94" w:name="_ENREF_66"/>
      <w:r w:rsidRPr="00FD1DE8">
        <w:rPr>
          <w:noProof/>
          <w:color w:val="000000" w:themeColor="text1"/>
        </w:rPr>
        <w:t xml:space="preserve">Sri Aurobindo. (1972). </w:t>
      </w:r>
      <w:r w:rsidRPr="00FD1DE8">
        <w:rPr>
          <w:i/>
          <w:noProof/>
          <w:color w:val="000000" w:themeColor="text1"/>
        </w:rPr>
        <w:t>Collected poems</w:t>
      </w:r>
      <w:r w:rsidRPr="00FD1DE8">
        <w:rPr>
          <w:noProof/>
          <w:color w:val="000000" w:themeColor="text1"/>
        </w:rPr>
        <w:t xml:space="preserve">. Twin Lakes, WI: Lotus Press. Available Online  </w:t>
      </w:r>
      <w:hyperlink r:id="rId26" w:history="1">
        <w:r w:rsidRPr="00FD1DE8">
          <w:rPr>
            <w:rStyle w:val="Hyperlink"/>
            <w:noProof/>
            <w:color w:val="000000" w:themeColor="text1"/>
          </w:rPr>
          <w:t>http://www.poetseers.org/the_poetseers/sri_aurobindo/sritwo/ascent</w:t>
        </w:r>
      </w:hyperlink>
      <w:r w:rsidRPr="00FD1DE8">
        <w:rPr>
          <w:noProof/>
          <w:color w:val="000000" w:themeColor="text1"/>
        </w:rPr>
        <w:t>.</w:t>
      </w:r>
      <w:bookmarkEnd w:id="94"/>
    </w:p>
    <w:p w:rsidR="00AD3217" w:rsidRPr="00FD1DE8" w:rsidRDefault="00AD3217" w:rsidP="00FD1DE8">
      <w:pPr>
        <w:spacing w:after="0" w:line="240" w:lineRule="auto"/>
        <w:ind w:left="720" w:hanging="720"/>
        <w:rPr>
          <w:noProof/>
          <w:color w:val="000000" w:themeColor="text1"/>
        </w:rPr>
      </w:pPr>
      <w:bookmarkStart w:id="95" w:name="_ENREF_67"/>
      <w:r w:rsidRPr="00FD1DE8">
        <w:rPr>
          <w:noProof/>
          <w:color w:val="000000" w:themeColor="text1"/>
        </w:rPr>
        <w:t xml:space="preserve">Sriraman, B. (2004). The influence of Platonism on mathematics research and theological beliefs. </w:t>
      </w:r>
      <w:r w:rsidRPr="00FD1DE8">
        <w:rPr>
          <w:i/>
          <w:noProof/>
          <w:color w:val="000000" w:themeColor="text1"/>
        </w:rPr>
        <w:t>Theology and Science, 2</w:t>
      </w:r>
      <w:r w:rsidRPr="00FD1DE8">
        <w:rPr>
          <w:noProof/>
          <w:color w:val="000000" w:themeColor="text1"/>
        </w:rPr>
        <w:t>(1), 131-147.</w:t>
      </w:r>
      <w:bookmarkEnd w:id="95"/>
    </w:p>
    <w:p w:rsidR="00AD3217" w:rsidRPr="00FD1DE8" w:rsidRDefault="00AD3217" w:rsidP="00FD1DE8">
      <w:pPr>
        <w:spacing w:after="0" w:line="240" w:lineRule="auto"/>
        <w:ind w:left="720" w:hanging="720"/>
        <w:rPr>
          <w:noProof/>
          <w:color w:val="000000" w:themeColor="text1"/>
        </w:rPr>
      </w:pPr>
      <w:bookmarkStart w:id="96" w:name="_ENREF_68"/>
      <w:r w:rsidRPr="00FD1DE8">
        <w:rPr>
          <w:noProof/>
          <w:color w:val="000000" w:themeColor="text1"/>
        </w:rPr>
        <w:t xml:space="preserve">Taylor, P. C. (1998). Constructivism: Value added. In B. J. Fraser &amp; K. G. Tobin (Eds.), </w:t>
      </w:r>
      <w:r w:rsidRPr="00FD1DE8">
        <w:rPr>
          <w:i/>
          <w:noProof/>
          <w:color w:val="000000" w:themeColor="text1"/>
        </w:rPr>
        <w:t>International handbook of science education</w:t>
      </w:r>
      <w:r w:rsidRPr="00FD1DE8">
        <w:rPr>
          <w:noProof/>
          <w:color w:val="000000" w:themeColor="text1"/>
        </w:rPr>
        <w:t xml:space="preserve"> (pp. 1111-1126). Dordrecht, The Netherlands: Kluwer.</w:t>
      </w:r>
      <w:bookmarkEnd w:id="96"/>
    </w:p>
    <w:p w:rsidR="00AD3217" w:rsidRPr="00FD1DE8" w:rsidRDefault="00AD3217" w:rsidP="00FD1DE8">
      <w:pPr>
        <w:spacing w:after="0" w:line="240" w:lineRule="auto"/>
        <w:ind w:left="720" w:hanging="720"/>
        <w:rPr>
          <w:noProof/>
          <w:color w:val="000000" w:themeColor="text1"/>
        </w:rPr>
      </w:pPr>
      <w:bookmarkStart w:id="97" w:name="_ENREF_69"/>
      <w:r w:rsidRPr="00FD1DE8">
        <w:rPr>
          <w:noProof/>
          <w:color w:val="000000" w:themeColor="text1"/>
        </w:rPr>
        <w:t xml:space="preserve">Taylor, P. C., Luitel, B. C., Désautels, J., &amp; Tobin, K. (2007). Contextualism and/or decontextualism, painting rich cultural pictures, and ethics of co-authorship. </w:t>
      </w:r>
      <w:r w:rsidRPr="00FD1DE8">
        <w:rPr>
          <w:i/>
          <w:noProof/>
          <w:color w:val="000000" w:themeColor="text1"/>
        </w:rPr>
        <w:t>Cultural Studies of Science Education, 2</w:t>
      </w:r>
      <w:r w:rsidRPr="00FD1DE8">
        <w:rPr>
          <w:noProof/>
          <w:color w:val="000000" w:themeColor="text1"/>
        </w:rPr>
        <w:t>(3), 639-655.</w:t>
      </w:r>
      <w:bookmarkEnd w:id="97"/>
    </w:p>
    <w:p w:rsidR="00AD3217" w:rsidRPr="00FD1DE8" w:rsidRDefault="00AD3217" w:rsidP="00FD1DE8">
      <w:pPr>
        <w:spacing w:after="0" w:line="240" w:lineRule="auto"/>
        <w:ind w:left="720" w:hanging="720"/>
        <w:rPr>
          <w:noProof/>
          <w:color w:val="000000" w:themeColor="text1"/>
        </w:rPr>
      </w:pPr>
      <w:bookmarkStart w:id="98" w:name="_ENREF_70"/>
      <w:r w:rsidRPr="00FD1DE8">
        <w:rPr>
          <w:noProof/>
          <w:color w:val="000000" w:themeColor="text1"/>
        </w:rPr>
        <w:t xml:space="preserve">Tieszen, R. L. (2005). </w:t>
      </w:r>
      <w:r w:rsidRPr="00FD1DE8">
        <w:rPr>
          <w:i/>
          <w:noProof/>
          <w:color w:val="000000" w:themeColor="text1"/>
        </w:rPr>
        <w:t>Phenomenology, logic, and the philosophy of mathematics</w:t>
      </w:r>
      <w:r w:rsidRPr="00FD1DE8">
        <w:rPr>
          <w:noProof/>
          <w:color w:val="000000" w:themeColor="text1"/>
        </w:rPr>
        <w:t>. Cambridge; NY: Cambridge University Press.</w:t>
      </w:r>
      <w:bookmarkEnd w:id="98"/>
    </w:p>
    <w:p w:rsidR="00AD3217" w:rsidRPr="00FD1DE8" w:rsidRDefault="00AD3217" w:rsidP="00FD1DE8">
      <w:pPr>
        <w:spacing w:after="0" w:line="240" w:lineRule="auto"/>
        <w:ind w:left="720" w:hanging="720"/>
        <w:rPr>
          <w:noProof/>
          <w:color w:val="000000" w:themeColor="text1"/>
        </w:rPr>
      </w:pPr>
      <w:bookmarkStart w:id="99" w:name="_ENREF_71"/>
      <w:r w:rsidRPr="00FD1DE8">
        <w:rPr>
          <w:noProof/>
          <w:color w:val="000000" w:themeColor="text1"/>
        </w:rPr>
        <w:t xml:space="preserve">Vico, G. (1984). </w:t>
      </w:r>
      <w:r w:rsidRPr="00FD1DE8">
        <w:rPr>
          <w:i/>
          <w:noProof/>
          <w:color w:val="000000" w:themeColor="text1"/>
        </w:rPr>
        <w:t>The new science of Giambattista Vico (Trans: Thomas Goddard Bergin and Max Harold Fisch)</w:t>
      </w:r>
      <w:r w:rsidRPr="00FD1DE8">
        <w:rPr>
          <w:noProof/>
          <w:color w:val="000000" w:themeColor="text1"/>
        </w:rPr>
        <w:t xml:space="preserve">. Ithaca, NY: Cornell University Press </w:t>
      </w:r>
      <w:bookmarkEnd w:id="99"/>
    </w:p>
    <w:p w:rsidR="00AD3217" w:rsidRPr="00FD1DE8" w:rsidRDefault="00AD3217" w:rsidP="00FD1DE8">
      <w:pPr>
        <w:spacing w:after="0" w:line="240" w:lineRule="auto"/>
        <w:ind w:left="720" w:hanging="720"/>
        <w:rPr>
          <w:noProof/>
          <w:color w:val="000000" w:themeColor="text1"/>
        </w:rPr>
      </w:pPr>
      <w:bookmarkStart w:id="100" w:name="_ENREF_72"/>
      <w:r w:rsidRPr="00FD1DE8">
        <w:rPr>
          <w:noProof/>
          <w:color w:val="000000" w:themeColor="text1"/>
        </w:rPr>
        <w:t xml:space="preserve">Walshaw, M. (2004). The pedagogical relation in postmodern times. In M. Walshaw (Ed.), </w:t>
      </w:r>
      <w:r w:rsidRPr="00FD1DE8">
        <w:rPr>
          <w:i/>
          <w:noProof/>
          <w:color w:val="000000" w:themeColor="text1"/>
        </w:rPr>
        <w:t>Mathematics education within the postmodern</w:t>
      </w:r>
      <w:r w:rsidRPr="00FD1DE8">
        <w:rPr>
          <w:noProof/>
          <w:color w:val="000000" w:themeColor="text1"/>
        </w:rPr>
        <w:t xml:space="preserve"> (pp. 121-139). Greenwich, CT: Information Age Publishing.</w:t>
      </w:r>
      <w:bookmarkEnd w:id="100"/>
    </w:p>
    <w:p w:rsidR="00AD3217" w:rsidRPr="00FD1DE8" w:rsidRDefault="00AD3217" w:rsidP="00FD1DE8">
      <w:pPr>
        <w:spacing w:after="0" w:line="240" w:lineRule="auto"/>
        <w:ind w:left="720" w:hanging="720"/>
        <w:rPr>
          <w:noProof/>
          <w:color w:val="000000" w:themeColor="text1"/>
        </w:rPr>
      </w:pPr>
      <w:bookmarkStart w:id="101" w:name="_ENREF_73"/>
      <w:r w:rsidRPr="00FD1DE8">
        <w:rPr>
          <w:noProof/>
          <w:color w:val="000000" w:themeColor="text1"/>
        </w:rPr>
        <w:t xml:space="preserve">Walshaw, M. (2009). The performance of self in the art of research. </w:t>
      </w:r>
      <w:r w:rsidRPr="00FD1DE8">
        <w:rPr>
          <w:i/>
          <w:noProof/>
          <w:color w:val="000000" w:themeColor="text1"/>
        </w:rPr>
        <w:t>Educational Insights, 13</w:t>
      </w:r>
      <w:r w:rsidRPr="00FD1DE8">
        <w:rPr>
          <w:noProof/>
          <w:color w:val="000000" w:themeColor="text1"/>
        </w:rPr>
        <w:t xml:space="preserve">(1), Available Online: </w:t>
      </w:r>
      <w:hyperlink r:id="rId27" w:history="1">
        <w:r w:rsidRPr="00FD1DE8">
          <w:rPr>
            <w:rStyle w:val="Hyperlink"/>
            <w:noProof/>
            <w:color w:val="000000" w:themeColor="text1"/>
          </w:rPr>
          <w:t>http://www.ccfi.educ.ubc.ca/publication/insights/v13n01/articles/walshaw/</w:t>
        </w:r>
      </w:hyperlink>
      <w:r w:rsidRPr="00FD1DE8">
        <w:rPr>
          <w:noProof/>
          <w:color w:val="000000" w:themeColor="text1"/>
        </w:rPr>
        <w:t>.</w:t>
      </w:r>
      <w:bookmarkEnd w:id="101"/>
    </w:p>
    <w:p w:rsidR="00AD3217" w:rsidRPr="00FD1DE8" w:rsidRDefault="00AD3217" w:rsidP="00FD1DE8">
      <w:pPr>
        <w:spacing w:after="0" w:line="240" w:lineRule="auto"/>
        <w:ind w:left="720" w:hanging="720"/>
        <w:rPr>
          <w:noProof/>
          <w:color w:val="000000" w:themeColor="text1"/>
        </w:rPr>
      </w:pPr>
      <w:bookmarkStart w:id="102" w:name="_ENREF_74"/>
      <w:r w:rsidRPr="00FD1DE8">
        <w:rPr>
          <w:noProof/>
          <w:color w:val="000000" w:themeColor="text1"/>
        </w:rPr>
        <w:lastRenderedPageBreak/>
        <w:t xml:space="preserve">Wilber, K. (2000a). </w:t>
      </w:r>
      <w:r w:rsidRPr="00FD1DE8">
        <w:rPr>
          <w:i/>
          <w:noProof/>
          <w:color w:val="000000" w:themeColor="text1"/>
        </w:rPr>
        <w:t>Integral psychology: Consciousness, spirit, psychology, therapy</w:t>
      </w:r>
      <w:r w:rsidRPr="00FD1DE8">
        <w:rPr>
          <w:noProof/>
          <w:color w:val="000000" w:themeColor="text1"/>
        </w:rPr>
        <w:t>. Boston, MA: Shambhala.</w:t>
      </w:r>
      <w:bookmarkEnd w:id="102"/>
    </w:p>
    <w:p w:rsidR="00AD3217" w:rsidRPr="00FD1DE8" w:rsidRDefault="00AD3217" w:rsidP="00FD1DE8">
      <w:pPr>
        <w:spacing w:after="0" w:line="240" w:lineRule="auto"/>
        <w:ind w:left="720" w:hanging="720"/>
        <w:rPr>
          <w:noProof/>
          <w:color w:val="000000" w:themeColor="text1"/>
        </w:rPr>
      </w:pPr>
      <w:bookmarkStart w:id="103" w:name="_ENREF_75"/>
      <w:r w:rsidRPr="00FD1DE8">
        <w:rPr>
          <w:noProof/>
          <w:color w:val="000000" w:themeColor="text1"/>
        </w:rPr>
        <w:t xml:space="preserve">Wilber, K. (2000b). </w:t>
      </w:r>
      <w:r w:rsidRPr="00FD1DE8">
        <w:rPr>
          <w:i/>
          <w:noProof/>
          <w:color w:val="000000" w:themeColor="text1"/>
        </w:rPr>
        <w:t>A theory of everything: An integral vision for business, politics, science, and spirituality</w:t>
      </w:r>
      <w:r w:rsidRPr="00FD1DE8">
        <w:rPr>
          <w:noProof/>
          <w:color w:val="000000" w:themeColor="text1"/>
        </w:rPr>
        <w:t>. Boston, MA: Shambhala.</w:t>
      </w:r>
      <w:bookmarkEnd w:id="103"/>
    </w:p>
    <w:p w:rsidR="00AD3217" w:rsidRPr="00FD1DE8" w:rsidRDefault="00AD3217" w:rsidP="00FD1DE8">
      <w:pPr>
        <w:spacing w:after="0" w:line="240" w:lineRule="auto"/>
        <w:ind w:left="720" w:hanging="720"/>
        <w:rPr>
          <w:noProof/>
          <w:color w:val="000000" w:themeColor="text1"/>
        </w:rPr>
      </w:pPr>
      <w:bookmarkStart w:id="104" w:name="_ENREF_76"/>
      <w:r w:rsidRPr="00FD1DE8">
        <w:rPr>
          <w:noProof/>
          <w:color w:val="000000" w:themeColor="text1"/>
        </w:rPr>
        <w:t xml:space="preserve">Wolcott, H. F. (2001). </w:t>
      </w:r>
      <w:r w:rsidRPr="00FD1DE8">
        <w:rPr>
          <w:i/>
          <w:noProof/>
          <w:color w:val="000000" w:themeColor="text1"/>
        </w:rPr>
        <w:t>Writing up qualitative research</w:t>
      </w:r>
      <w:r w:rsidRPr="00FD1DE8">
        <w:rPr>
          <w:noProof/>
          <w:color w:val="000000" w:themeColor="text1"/>
        </w:rPr>
        <w:t>. Thousand Oaks, CA: Sage.</w:t>
      </w:r>
      <w:bookmarkEnd w:id="104"/>
    </w:p>
    <w:p w:rsidR="00AD3217" w:rsidRPr="00FD1DE8" w:rsidRDefault="00AD3217" w:rsidP="00FD1DE8">
      <w:pPr>
        <w:spacing w:line="240" w:lineRule="auto"/>
        <w:ind w:left="720" w:hanging="720"/>
        <w:rPr>
          <w:noProof/>
          <w:color w:val="000000" w:themeColor="text1"/>
        </w:rPr>
      </w:pPr>
      <w:bookmarkStart w:id="105" w:name="_ENREF_77"/>
      <w:r w:rsidRPr="00FD1DE8">
        <w:rPr>
          <w:noProof/>
          <w:color w:val="000000" w:themeColor="text1"/>
        </w:rPr>
        <w:t xml:space="preserve">Wong, W.-c. (2006). Understanding dialectical thinking from a cultural-historical perspective. </w:t>
      </w:r>
      <w:r w:rsidRPr="00FD1DE8">
        <w:rPr>
          <w:i/>
          <w:noProof/>
          <w:color w:val="000000" w:themeColor="text1"/>
        </w:rPr>
        <w:t>Philosophical Psychology, 19</w:t>
      </w:r>
      <w:r w:rsidRPr="00FD1DE8">
        <w:rPr>
          <w:noProof/>
          <w:color w:val="000000" w:themeColor="text1"/>
        </w:rPr>
        <w:t>(2), 239-260.</w:t>
      </w:r>
      <w:bookmarkEnd w:id="105"/>
    </w:p>
    <w:p w:rsidR="00AD3217" w:rsidRPr="00FD1DE8" w:rsidRDefault="00AD3217" w:rsidP="00FD1DE8">
      <w:pPr>
        <w:spacing w:line="240" w:lineRule="auto"/>
        <w:rPr>
          <w:noProof/>
          <w:color w:val="000000" w:themeColor="text1"/>
        </w:rPr>
      </w:pPr>
    </w:p>
    <w:p w:rsidR="00332E69" w:rsidRPr="00FD1DE8" w:rsidRDefault="00363786" w:rsidP="00FD1DE8">
      <w:pPr>
        <w:spacing w:line="240" w:lineRule="auto"/>
        <w:rPr>
          <w:color w:val="000000" w:themeColor="text1"/>
        </w:rPr>
      </w:pPr>
      <w:r w:rsidRPr="00FD1DE8">
        <w:rPr>
          <w:color w:val="000000" w:themeColor="text1"/>
        </w:rPr>
        <w:fldChar w:fldCharType="end"/>
      </w:r>
    </w:p>
    <w:sectPr w:rsidR="00332E69" w:rsidRPr="00FD1DE8" w:rsidSect="00962A5D">
      <w:footerReference w:type="default" r:id="rId28"/>
      <w:type w:val="continuous"/>
      <w:pgSz w:w="11907" w:h="16839" w:code="9"/>
      <w:pgMar w:top="1440" w:right="1440" w:bottom="1440" w:left="144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134" w:rsidRDefault="009B1134" w:rsidP="006050E5">
      <w:pPr>
        <w:spacing w:before="0" w:after="0" w:line="240" w:lineRule="auto"/>
      </w:pPr>
      <w:r>
        <w:separator/>
      </w:r>
    </w:p>
  </w:endnote>
  <w:endnote w:type="continuationSeparator" w:id="0">
    <w:p w:rsidR="009B1134" w:rsidRDefault="009B1134" w:rsidP="006050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5665"/>
      <w:docPartObj>
        <w:docPartGallery w:val="Page Numbers (Bottom of Page)"/>
        <w:docPartUnique/>
      </w:docPartObj>
    </w:sdtPr>
    <w:sdtEndPr>
      <w:rPr>
        <w:noProof/>
      </w:rPr>
    </w:sdtEndPr>
    <w:sdtContent>
      <w:p w:rsidR="00FD1DE8" w:rsidRDefault="00363786">
        <w:pPr>
          <w:pStyle w:val="Footer"/>
          <w:jc w:val="center"/>
        </w:pPr>
        <w:fldSimple w:instr=" PAGE   \* MERGEFORMAT ">
          <w:r w:rsidR="004474FC">
            <w:rPr>
              <w:noProof/>
            </w:rPr>
            <w:t>1</w:t>
          </w:r>
        </w:fldSimple>
      </w:p>
    </w:sdtContent>
  </w:sdt>
  <w:p w:rsidR="00FD1DE8" w:rsidRDefault="00FD1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134" w:rsidRDefault="009B1134" w:rsidP="006050E5">
      <w:pPr>
        <w:spacing w:before="0" w:after="0" w:line="240" w:lineRule="auto"/>
      </w:pPr>
      <w:r>
        <w:separator/>
      </w:r>
    </w:p>
  </w:footnote>
  <w:footnote w:type="continuationSeparator" w:id="0">
    <w:p w:rsidR="009B1134" w:rsidRDefault="009B1134" w:rsidP="006050E5">
      <w:pPr>
        <w:spacing w:before="0" w:after="0" w:line="240" w:lineRule="auto"/>
      </w:pPr>
      <w:r>
        <w:continuationSeparator/>
      </w:r>
    </w:p>
  </w:footnote>
  <w:footnote w:id="1">
    <w:p w:rsidR="00FD1DE8" w:rsidRDefault="00FD1DE8" w:rsidP="00787A67">
      <w:pPr>
        <w:pStyle w:val="FootnoteText"/>
      </w:pPr>
      <w:r w:rsidRPr="00787A67">
        <w:rPr>
          <w:rStyle w:val="FootnoteReference"/>
          <w:rFonts w:cs="Mangal"/>
        </w:rPr>
        <w:footnoteRef/>
      </w:r>
      <w:r w:rsidRPr="00787A67">
        <w:t xml:space="preserve"> The idea of heretic views of mathematics emanates from a host of philosophical ideas which challenge the Platonist and Formalist views of mathematics. These views include mathematics as a contingent knowledge system, mathematics as activity, and mathematics as an impure knowledge system.</w:t>
      </w:r>
      <w:r>
        <w:t xml:space="preserve">  </w:t>
      </w:r>
    </w:p>
  </w:footnote>
  <w:footnote w:id="2">
    <w:p w:rsidR="00FD1DE8" w:rsidRDefault="00FD1DE8" w:rsidP="00787A67">
      <w:pPr>
        <w:pStyle w:val="FootnoteText"/>
      </w:pPr>
      <w:r w:rsidRPr="004F26CF">
        <w:rPr>
          <w:rStyle w:val="FootnoteReference"/>
        </w:rPr>
        <w:footnoteRef/>
      </w:r>
      <w:r w:rsidRPr="004F26CF">
        <w:t xml:space="preserve"> I had used Paul Ernest’s </w:t>
      </w:r>
      <w:r w:rsidR="00363786">
        <w:fldChar w:fldCharType="begin"/>
      </w:r>
      <w:r>
        <w:instrText xml:space="preserve"> ADDIN EN.CITE &lt;EndNote&gt;&lt;Cite ExcludeAuth="1"&gt;&lt;Author&gt;Ernest&lt;/Author&gt;&lt;Year&gt;1994&lt;/Year&gt;&lt;RecNum&gt;116&lt;/RecNum&gt;&lt;DisplayText&gt;(1994)&lt;/DisplayText&gt;&lt;record&gt;&lt;rec-number&gt;116&lt;/rec-number&gt;&lt;foreign-keys&gt;&lt;key app="EN" db-id="zz2rrsdx4trsaqez024vspeafe2ez925zpff"&gt;116&lt;/key&gt;&lt;/foreign-keys&gt;&lt;ref-type name="Edited Book"&gt;28&lt;/ref-type&gt;&lt;contributors&gt;&lt;authors&gt;&lt;author&gt;Ernest, Paul&lt;/author&gt;&lt;/authors&gt;&lt;/contributors&gt;&lt;titles&gt;&lt;title&gt;Mathematics, education, and philosophy: An international perspective&lt;/title&gt;&lt;secondary-title&gt;Studies in mathematics education series ; 3&lt;/secondary-title&gt;&lt;/titles&gt;&lt;pages&gt;x, 250 p.&lt;/pages&gt;&lt;keywords&gt;&lt;keyword&gt;Mathematics Study and teaching.&lt;/keyword&gt;&lt;/keywords&gt;&lt;dates&gt;&lt;year&gt;1994&lt;/year&gt;&lt;/dates&gt;&lt;pub-location&gt;London ; NY&lt;/pub-location&gt;&lt;publisher&gt;Falmer Press&lt;/publisher&gt;&lt;isbn&gt;0750702907&lt;/isbn&gt;&lt;call-num&gt;QA11 .M3756 1994&amp;#xD;510/.7&amp;#xD;510.7 MAT&lt;/call-num&gt;&lt;urls&gt;&lt;/urls&gt;&lt;/record&gt;&lt;/Cite&gt;&lt;/EndNote&gt;</w:instrText>
      </w:r>
      <w:r w:rsidR="00363786">
        <w:fldChar w:fldCharType="separate"/>
      </w:r>
      <w:r>
        <w:rPr>
          <w:noProof/>
        </w:rPr>
        <w:t>(</w:t>
      </w:r>
      <w:hyperlink w:anchor="_ENREF_22" w:tooltip="Ernest, 1994 #116" w:history="1">
        <w:r>
          <w:rPr>
            <w:noProof/>
          </w:rPr>
          <w:t>1994</w:t>
        </w:r>
      </w:hyperlink>
      <w:r>
        <w:rPr>
          <w:noProof/>
        </w:rPr>
        <w:t>)</w:t>
      </w:r>
      <w:r w:rsidR="00363786">
        <w:fldChar w:fldCharType="end"/>
      </w:r>
      <w:r w:rsidRPr="004F26CF">
        <w:t xml:space="preserve"> book, </w:t>
      </w:r>
      <w:r w:rsidRPr="004F26CF">
        <w:rPr>
          <w:i/>
          <w:iCs/>
        </w:rPr>
        <w:t>Mathematics, education, and philosophy: An international perspective</w:t>
      </w:r>
      <w:r>
        <w:rPr>
          <w:i/>
          <w:iCs/>
        </w:rPr>
        <w:t>,</w:t>
      </w:r>
      <w:r w:rsidRPr="004F26CF">
        <w:t xml:space="preserve"> as the main text for this unit</w:t>
      </w:r>
    </w:p>
  </w:footnote>
  <w:footnote w:id="3">
    <w:p w:rsidR="00FD1DE8" w:rsidRDefault="00FD1DE8" w:rsidP="00787A67">
      <w:pPr>
        <w:pStyle w:val="FootnoteText"/>
      </w:pPr>
      <w:r>
        <w:rPr>
          <w:rStyle w:val="FootnoteReference"/>
        </w:rPr>
        <w:footnoteRef/>
      </w:r>
      <w:r>
        <w:t xml:space="preserve"> Kieran Egan regards this phenomenon as philosophical understanding which is strongly guided by assertive and deductive logics.  </w:t>
      </w:r>
    </w:p>
  </w:footnote>
  <w:footnote w:id="4">
    <w:p w:rsidR="00FD1DE8" w:rsidRDefault="00FD1DE8" w:rsidP="00787A67">
      <w:pPr>
        <w:pStyle w:val="FootnoteText"/>
      </w:pPr>
      <w:r w:rsidRPr="00317D41">
        <w:rPr>
          <w:rStyle w:val="FootnoteReference"/>
        </w:rPr>
        <w:footnoteRef/>
      </w:r>
      <w:r w:rsidRPr="00317D41">
        <w:t xml:space="preserve"> Whilst teaching the theorem, </w:t>
      </w:r>
      <w:r>
        <w:t>‘</w:t>
      </w:r>
      <w:r w:rsidRPr="00317D41">
        <w:t>angle sum of triangle is 180</w:t>
      </w:r>
      <w:r w:rsidRPr="00317D41">
        <w:rPr>
          <w:vertAlign w:val="superscript"/>
        </w:rPr>
        <w:t>0</w:t>
      </w:r>
      <w:r>
        <w:t xml:space="preserve">’, </w:t>
      </w:r>
      <w:r w:rsidRPr="00317D41">
        <w:t>I did not pay attention to the fact that 180</w:t>
      </w:r>
      <w:r w:rsidRPr="00317D41">
        <w:rPr>
          <w:vertAlign w:val="superscript"/>
        </w:rPr>
        <w:t xml:space="preserve">0 </w:t>
      </w:r>
      <w:r w:rsidRPr="00317D41">
        <w:t xml:space="preserve">is an ideal; I did not allow students to explore </w:t>
      </w:r>
      <w:r>
        <w:t xml:space="preserve">for </w:t>
      </w:r>
      <w:r w:rsidRPr="00317D41">
        <w:t>themselves that 180</w:t>
      </w:r>
      <w:r w:rsidRPr="00317D41">
        <w:rPr>
          <w:vertAlign w:val="superscript"/>
        </w:rPr>
        <w:t xml:space="preserve">0 </w:t>
      </w:r>
      <w:r w:rsidRPr="00317D41">
        <w:t>is an ideal approximation. Rather, I put emphasis on making sure that they got 180</w:t>
      </w:r>
      <w:r w:rsidRPr="00317D41">
        <w:rPr>
          <w:vertAlign w:val="superscript"/>
        </w:rPr>
        <w:t xml:space="preserve">0 </w:t>
      </w:r>
      <w:r w:rsidRPr="00317D41">
        <w:t xml:space="preserve">as the result of verification. </w:t>
      </w:r>
    </w:p>
  </w:footnote>
  <w:footnote w:id="5">
    <w:p w:rsidR="00FD1DE8" w:rsidRDefault="00FD1DE8" w:rsidP="00787A67">
      <w:pPr>
        <w:pStyle w:val="FootnoteText"/>
      </w:pPr>
      <w:r w:rsidRPr="00317D41">
        <w:rPr>
          <w:rStyle w:val="FootnoteReference"/>
        </w:rPr>
        <w:footnoteRef/>
      </w:r>
      <w:r w:rsidRPr="00317D41">
        <w:t xml:space="preserve"> Non/essentialism </w:t>
      </w:r>
      <w:r>
        <w:t>represents</w:t>
      </w:r>
      <w:r w:rsidRPr="00317D41">
        <w:t xml:space="preserve"> a dialectical relationship between essentialism and non-essentialism, </w:t>
      </w:r>
      <w:r>
        <w:t>in</w:t>
      </w:r>
      <w:r w:rsidRPr="00317D41">
        <w:t xml:space="preserve"> which an entity can be perceived </w:t>
      </w:r>
      <w:r>
        <w:t xml:space="preserve">inclusively </w:t>
      </w:r>
      <w:r w:rsidRPr="00317D41">
        <w:t xml:space="preserve">to have some essential unchanging qualities whilst largely considered to be non-essentialist. The idea of non-essentialism is to consider that any object or entity does not entail any unchanging attributes.  </w:t>
      </w:r>
    </w:p>
  </w:footnote>
  <w:footnote w:id="6">
    <w:p w:rsidR="00FD1DE8" w:rsidRDefault="00FD1DE8" w:rsidP="00787A67">
      <w:pPr>
        <w:pStyle w:val="FootnoteText"/>
      </w:pPr>
      <w:r>
        <w:rPr>
          <w:rStyle w:val="FootnoteReference"/>
        </w:rPr>
        <w:footnoteRef/>
      </w:r>
      <w:r>
        <w:t xml:space="preserve"> Local bread made out of rice floor</w:t>
      </w:r>
    </w:p>
  </w:footnote>
  <w:footnote w:id="7">
    <w:p w:rsidR="00FD1DE8" w:rsidRDefault="00FD1DE8" w:rsidP="00787A67">
      <w:pPr>
        <w:pStyle w:val="FootnoteText"/>
      </w:pPr>
      <w:r w:rsidRPr="00362B70">
        <w:rPr>
          <w:rStyle w:val="FootnoteReference"/>
        </w:rPr>
        <w:footnoteRef/>
      </w:r>
      <w:r w:rsidRPr="00362B70">
        <w:t xml:space="preserve"> Inclusion of lower conceptual and perceptual categories into higher order consciousness </w:t>
      </w:r>
      <w:r w:rsidR="00363786">
        <w:fldChar w:fldCharType="begin"/>
      </w:r>
      <w:r>
        <w:instrText xml:space="preserve"> ADDIN EN.CITE &lt;EndNote&gt;&lt;Cite&gt;&lt;Author&gt;Wilber&lt;/Author&gt;&lt;Year&gt;2000&lt;/Year&gt;&lt;RecNum&gt;752&lt;/RecNum&gt;&lt;DisplayText&gt;(Wilber, 2000b)&lt;/DisplayText&gt;&lt;record&gt;&lt;rec-number&gt;752&lt;/rec-number&gt;&lt;foreign-keys&gt;&lt;key app="EN" db-id="zz2rrsdx4trsaqez024vspeafe2ez925zpff"&gt;752&lt;/key&gt;&lt;/foreign-keys&gt;&lt;ref-type name="Book"&gt;6&lt;/ref-type&gt;&lt;contributors&gt;&lt;authors&gt;&lt;author&gt;Wilber, Ken&lt;/author&gt;&lt;/authors&gt;&lt;/contributors&gt;&lt;titles&gt;&lt;title&gt;A theory of everything: An integral vision for business, politics, science, and spirituality&lt;/title&gt;&lt;/titles&gt;&lt;pages&gt;xiii, 189 p.&lt;/pages&gt;&lt;keywords&gt;&lt;keyword&gt;Life.&lt;/keyword&gt;&lt;/keywords&gt;&lt;dates&gt;&lt;year&gt;2000&lt;/year&gt;&lt;/dates&gt;&lt;pub-location&gt;Boston, MA&lt;/pub-location&gt;&lt;publisher&gt;Shambhala&lt;/publisher&gt;&lt;isbn&gt;157062724X (cloth)&amp;#xD;1570628556 (pbk.)&lt;/isbn&gt;&lt;call-num&gt;Murray Street Library 191 WIL&amp;#xD;Robertson Library 191 WIL&lt;/call-num&gt;&lt;urls&gt;&lt;/urls&gt;&lt;/record&gt;&lt;/Cite&gt;&lt;/EndNote&gt;</w:instrText>
      </w:r>
      <w:r w:rsidR="00363786">
        <w:fldChar w:fldCharType="separate"/>
      </w:r>
      <w:r>
        <w:rPr>
          <w:noProof/>
        </w:rPr>
        <w:t>(</w:t>
      </w:r>
      <w:hyperlink w:anchor="_ENREF_75" w:tooltip="Wilber, 2000 #752" w:history="1">
        <w:r>
          <w:rPr>
            <w:noProof/>
          </w:rPr>
          <w:t>Wilber, 2000b</w:t>
        </w:r>
      </w:hyperlink>
      <w:r>
        <w:rPr>
          <w:noProof/>
        </w:rPr>
        <w:t>)</w:t>
      </w:r>
      <w:r w:rsidR="00363786">
        <w:fldChar w:fldCharType="end"/>
      </w:r>
      <w:r w:rsidRPr="00362B70">
        <w:t>.</w:t>
      </w:r>
    </w:p>
  </w:footnote>
  <w:footnote w:id="8">
    <w:p w:rsidR="00FD1DE8" w:rsidRDefault="00FD1DE8" w:rsidP="00787A67">
      <w:pPr>
        <w:pStyle w:val="FootnoteText"/>
      </w:pPr>
      <w:r w:rsidRPr="00986659">
        <w:rPr>
          <w:rStyle w:val="FootnoteReference"/>
        </w:rPr>
        <w:footnoteRef/>
      </w:r>
      <w:proofErr w:type="gramStart"/>
      <w:r w:rsidRPr="00986659">
        <w:t>Literature (poetry, fictional writing</w:t>
      </w:r>
      <w:r>
        <w:t>,</w:t>
      </w:r>
      <w:r w:rsidRPr="00986659">
        <w:t xml:space="preserve"> etc.)</w:t>
      </w:r>
      <w:proofErr w:type="gramEnd"/>
      <w:r w:rsidRPr="00986659">
        <w:t xml:space="preserve"> (</w:t>
      </w:r>
      <w:proofErr w:type="spellStart"/>
      <w:r w:rsidRPr="00986659">
        <w:t>Sahitya</w:t>
      </w:r>
      <w:proofErr w:type="spellEnd"/>
      <w:r w:rsidRPr="007D7F13">
        <w:t xml:space="preserve">: </w:t>
      </w:r>
      <w:r w:rsidRPr="007D7F13">
        <w:rPr>
          <w:b/>
          <w:bCs/>
          <w:szCs w:val="18"/>
          <w:cs/>
          <w:lang w:bidi="ne-NP"/>
        </w:rPr>
        <w:t>साहित्य</w:t>
      </w:r>
      <w:r w:rsidRPr="007D7F13">
        <w:t>)</w:t>
      </w:r>
      <w:r>
        <w:t xml:space="preserve"> means association</w:t>
      </w:r>
      <w:r w:rsidRPr="00986659">
        <w:t>, connection , combination , union of self with other; Poet (</w:t>
      </w:r>
      <w:r>
        <w:rPr>
          <w:szCs w:val="18"/>
          <w:cs/>
          <w:lang w:bidi="ne-NP"/>
        </w:rPr>
        <w:t>कवि)</w:t>
      </w:r>
      <w:r w:rsidRPr="00986659">
        <w:t xml:space="preserve">means seer, sage, prophet, wise, creator  </w:t>
      </w:r>
    </w:p>
  </w:footnote>
  <w:footnote w:id="9">
    <w:p w:rsidR="00FD1DE8" w:rsidRDefault="00FD1DE8" w:rsidP="00787A67">
      <w:pPr>
        <w:pStyle w:val="FootnoteText"/>
      </w:pPr>
      <w:r w:rsidRPr="00986659">
        <w:rPr>
          <w:rStyle w:val="FootnoteReference"/>
        </w:rPr>
        <w:footnoteRef/>
      </w:r>
      <w:proofErr w:type="spellStart"/>
      <w:proofErr w:type="gramStart"/>
      <w:r w:rsidRPr="00986659">
        <w:t>Multiplistic</w:t>
      </w:r>
      <w:proofErr w:type="spellEnd"/>
      <w:r w:rsidRPr="00986659">
        <w:t>, associative, collaborative.</w:t>
      </w:r>
      <w:proofErr w:type="gramEnd"/>
    </w:p>
  </w:footnote>
  <w:footnote w:id="10">
    <w:p w:rsidR="00FD1DE8" w:rsidRDefault="00FD1DE8" w:rsidP="00787A67">
      <w:pPr>
        <w:pStyle w:val="FootnoteText"/>
      </w:pPr>
      <w:r>
        <w:rPr>
          <w:rStyle w:val="FootnoteReference"/>
        </w:rPr>
        <w:footnoteRef/>
      </w:r>
      <w:r>
        <w:rPr>
          <w:rStyle w:val="FootnoteReference"/>
        </w:rPr>
        <w:footnoteRef/>
      </w:r>
      <w:r>
        <w:t xml:space="preserve"> </w:t>
      </w:r>
      <w:proofErr w:type="gramStart"/>
      <w:r>
        <w:t>A Sanskrit term, a possible translation of which is soul.</w:t>
      </w:r>
      <w:proofErr w:type="gramEnd"/>
    </w:p>
  </w:footnote>
  <w:footnote w:id="11">
    <w:p w:rsidR="00FD1DE8" w:rsidRDefault="00FD1DE8" w:rsidP="00787A67">
      <w:pPr>
        <w:pStyle w:val="FootnoteText"/>
      </w:pPr>
      <w:r>
        <w:rPr>
          <w:rStyle w:val="FootnoteReference"/>
        </w:rPr>
        <w:footnoteRef/>
      </w:r>
      <w:r>
        <w:t xml:space="preserve"> Ole Skovsmose talks about the two-dimensional nature of dialectical thinking which can bring informal and formal mathematics into the classroom.</w:t>
      </w:r>
    </w:p>
  </w:footnote>
  <w:footnote w:id="12">
    <w:p w:rsidR="00FD1DE8" w:rsidRDefault="00FD1DE8" w:rsidP="00787A67">
      <w:pPr>
        <w:pStyle w:val="FootnoteText"/>
      </w:pPr>
      <w:r>
        <w:rPr>
          <w:rStyle w:val="FootnoteReference"/>
          <w:rFonts w:cs="Mangal"/>
        </w:rPr>
        <w:footnoteRef/>
      </w:r>
      <w:r>
        <w:t xml:space="preserve"> My first excavation has taken place drawing an </w:t>
      </w:r>
      <w:proofErr w:type="spellStart"/>
      <w:r>
        <w:t>autoethnography</w:t>
      </w:r>
      <w:proofErr w:type="spellEnd"/>
      <w:r w:rsidR="00363786">
        <w:fldChar w:fldCharType="begin"/>
      </w:r>
      <w:r>
        <w:instrText xml:space="preserve"> ADDIN EN.CITE &lt;EndNote&gt;&lt;Cite&gt;&lt;Author&gt;Luitel&lt;/Author&gt;&lt;Year&gt;2003&lt;/Year&gt;&lt;RecNum&gt;28&lt;/RecNum&gt;&lt;DisplayText&gt;(Luitel, 2003)&lt;/DisplayText&gt;&lt;record&gt;&lt;rec-number&gt;28&lt;/rec-number&gt;&lt;foreign-keys&gt;&lt;key app="EN" db-id="zz2rrsdx4trsaqez024vspeafe2ez925zpff"&gt;28&lt;/key&gt;&lt;/foreign-keys&gt;&lt;ref-type name="Thesis"&gt;32&lt;/ref-type&gt;&lt;contributors&gt;&lt;authors&gt;&lt;author&gt;Luitel, Bal Chandra&lt;/author&gt;&lt;/authors&gt;&lt;tertiary-authors&gt;&lt;author&gt;Peter Taylor&lt;/author&gt;&lt;/tertiary-authors&gt;&lt;/contributors&gt;&lt;titles&gt;&lt;title&gt;Narrative explorations of Nepali mathematics curriculum landscapes: An epic journey &lt;/title&gt;&lt;secondary-title&gt;Science and Mathematics Education Centre&lt;/secondary-title&gt;&lt;/titles&gt;&lt;pages&gt;145&lt;/pages&gt;&lt;volume&gt;MSc&lt;/volume&gt;&lt;dates&gt;&lt;year&gt;2003&lt;/year&gt;&lt;/dates&gt;&lt;pub-location&gt;Perth&lt;/pub-location&gt;&lt;publisher&gt;Curtin University of Technology&lt;/publisher&gt;&lt;work-type&gt;Master&amp;apos;s Project&lt;/work-type&gt;&lt;urls&gt;&lt;/urls&gt;&lt;/record&gt;&lt;/Cite&gt;&lt;/EndNote&gt;</w:instrText>
      </w:r>
      <w:r w:rsidR="00363786">
        <w:fldChar w:fldCharType="separate"/>
      </w:r>
      <w:r>
        <w:rPr>
          <w:noProof/>
        </w:rPr>
        <w:t>(</w:t>
      </w:r>
      <w:hyperlink w:anchor="_ENREF_45" w:tooltip="Luitel, 2003 #28" w:history="1">
        <w:r>
          <w:rPr>
            <w:noProof/>
          </w:rPr>
          <w:t>Luitel, 2003</w:t>
        </w:r>
      </w:hyperlink>
      <w:r>
        <w:rPr>
          <w:noProof/>
        </w:rPr>
        <w:t>)</w:t>
      </w:r>
      <w:r w:rsidR="00363786">
        <w:fldChar w:fldCharType="end"/>
      </w:r>
      <w:r>
        <w:t xml:space="preserve"> for exploring my lived experiences as a student, teacher and teacher educator.</w:t>
      </w:r>
    </w:p>
  </w:footnote>
  <w:footnote w:id="13">
    <w:p w:rsidR="00FD1DE8" w:rsidRDefault="00FD1DE8" w:rsidP="00787A67">
      <w:pPr>
        <w:pStyle w:val="FootnoteText"/>
      </w:pPr>
      <w:r>
        <w:rPr>
          <w:rStyle w:val="FootnoteReference"/>
        </w:rPr>
        <w:footnoteRef/>
      </w:r>
      <w:r>
        <w:t xml:space="preserve"> Cultural imagination takes into account many seen and unseen activities of and relationships between actors so as to imagine possible actions and meanings in a particular context.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2rrsdx4trsaqez024vspeafe2ez925zpff&quot;&gt;toal Copy&lt;record-ids&gt;&lt;item&gt;14&lt;/item&gt;&lt;item&gt;16&lt;/item&gt;&lt;item&gt;17&lt;/item&gt;&lt;item&gt;21&lt;/item&gt;&lt;item&gt;25&lt;/item&gt;&lt;item&gt;26&lt;/item&gt;&lt;item&gt;28&lt;/item&gt;&lt;item&gt;33&lt;/item&gt;&lt;item&gt;71&lt;/item&gt;&lt;item&gt;72&lt;/item&gt;&lt;item&gt;74&lt;/item&gt;&lt;item&gt;77&lt;/item&gt;&lt;item&gt;110&lt;/item&gt;&lt;item&gt;111&lt;/item&gt;&lt;item&gt;112&lt;/item&gt;&lt;item&gt;116&lt;/item&gt;&lt;item&gt;130&lt;/item&gt;&lt;item&gt;137&lt;/item&gt;&lt;item&gt;139&lt;/item&gt;&lt;item&gt;144&lt;/item&gt;&lt;item&gt;146&lt;/item&gt;&lt;item&gt;247&lt;/item&gt;&lt;item&gt;249&lt;/item&gt;&lt;item&gt;271&lt;/item&gt;&lt;item&gt;301&lt;/item&gt;&lt;item&gt;340&lt;/item&gt;&lt;item&gt;358&lt;/item&gt;&lt;item&gt;362&lt;/item&gt;&lt;item&gt;370&lt;/item&gt;&lt;item&gt;377&lt;/item&gt;&lt;item&gt;386&lt;/item&gt;&lt;item&gt;394&lt;/item&gt;&lt;item&gt;407&lt;/item&gt;&lt;item&gt;417&lt;/item&gt;&lt;item&gt;447&lt;/item&gt;&lt;item&gt;449&lt;/item&gt;&lt;item&gt;467&lt;/item&gt;&lt;item&gt;470&lt;/item&gt;&lt;item&gt;477&lt;/item&gt;&lt;item&gt;478&lt;/item&gt;&lt;item&gt;479&lt;/item&gt;&lt;item&gt;483&lt;/item&gt;&lt;item&gt;488&lt;/item&gt;&lt;item&gt;492&lt;/item&gt;&lt;item&gt;512&lt;/item&gt;&lt;item&gt;521&lt;/item&gt;&lt;item&gt;539&lt;/item&gt;&lt;item&gt;540&lt;/item&gt;&lt;item&gt;541&lt;/item&gt;&lt;item&gt;550&lt;/item&gt;&lt;item&gt;565&lt;/item&gt;&lt;item&gt;580&lt;/item&gt;&lt;item&gt;582&lt;/item&gt;&lt;item&gt;592&lt;/item&gt;&lt;item&gt;598&lt;/item&gt;&lt;item&gt;658&lt;/item&gt;&lt;item&gt;660&lt;/item&gt;&lt;item&gt;698&lt;/item&gt;&lt;item&gt;717&lt;/item&gt;&lt;item&gt;729&lt;/item&gt;&lt;item&gt;750&lt;/item&gt;&lt;item&gt;752&lt;/item&gt;&lt;item&gt;766&lt;/item&gt;&lt;item&gt;835&lt;/item&gt;&lt;item&gt;896&lt;/item&gt;&lt;item&gt;908&lt;/item&gt;&lt;item&gt;972&lt;/item&gt;&lt;item&gt;999&lt;/item&gt;&lt;item&gt;1051&lt;/item&gt;&lt;item&gt;1069&lt;/item&gt;&lt;item&gt;1088&lt;/item&gt;&lt;item&gt;1089&lt;/item&gt;&lt;item&gt;1102&lt;/item&gt;&lt;item&gt;1107&lt;/item&gt;&lt;item&gt;1149&lt;/item&gt;&lt;item&gt;1163&lt;/item&gt;&lt;item&gt;1168&lt;/item&gt;&lt;/record-ids&gt;&lt;/item&gt;&lt;/Libraries&gt;"/>
  </w:docVars>
  <w:rsids>
    <w:rsidRoot w:val="006050E5"/>
    <w:rsid w:val="0000182E"/>
    <w:rsid w:val="0000195B"/>
    <w:rsid w:val="00001A65"/>
    <w:rsid w:val="00002FBB"/>
    <w:rsid w:val="0000667D"/>
    <w:rsid w:val="00012224"/>
    <w:rsid w:val="000166E9"/>
    <w:rsid w:val="000179D8"/>
    <w:rsid w:val="00021100"/>
    <w:rsid w:val="00023748"/>
    <w:rsid w:val="00023A5B"/>
    <w:rsid w:val="00024932"/>
    <w:rsid w:val="0002522C"/>
    <w:rsid w:val="000274F6"/>
    <w:rsid w:val="00032815"/>
    <w:rsid w:val="00032AA8"/>
    <w:rsid w:val="0003319E"/>
    <w:rsid w:val="00033B60"/>
    <w:rsid w:val="00034972"/>
    <w:rsid w:val="00035566"/>
    <w:rsid w:val="00041259"/>
    <w:rsid w:val="000435FB"/>
    <w:rsid w:val="00046134"/>
    <w:rsid w:val="00050595"/>
    <w:rsid w:val="00054AD3"/>
    <w:rsid w:val="00060243"/>
    <w:rsid w:val="00062B75"/>
    <w:rsid w:val="00070481"/>
    <w:rsid w:val="00070E36"/>
    <w:rsid w:val="0007120A"/>
    <w:rsid w:val="00071E29"/>
    <w:rsid w:val="0007457C"/>
    <w:rsid w:val="00082F65"/>
    <w:rsid w:val="00084E2C"/>
    <w:rsid w:val="00085924"/>
    <w:rsid w:val="000A74C5"/>
    <w:rsid w:val="000B3F95"/>
    <w:rsid w:val="000B456D"/>
    <w:rsid w:val="000B5FB9"/>
    <w:rsid w:val="000C0F95"/>
    <w:rsid w:val="000C3194"/>
    <w:rsid w:val="000C3A14"/>
    <w:rsid w:val="000C68FB"/>
    <w:rsid w:val="000D6DDB"/>
    <w:rsid w:val="000E0756"/>
    <w:rsid w:val="000E7F55"/>
    <w:rsid w:val="000F5F24"/>
    <w:rsid w:val="000F68B9"/>
    <w:rsid w:val="00104317"/>
    <w:rsid w:val="00116FB3"/>
    <w:rsid w:val="00121433"/>
    <w:rsid w:val="00125737"/>
    <w:rsid w:val="00132076"/>
    <w:rsid w:val="00135B4A"/>
    <w:rsid w:val="001365A6"/>
    <w:rsid w:val="001372E5"/>
    <w:rsid w:val="001407DF"/>
    <w:rsid w:val="0014089B"/>
    <w:rsid w:val="001522BE"/>
    <w:rsid w:val="001541F5"/>
    <w:rsid w:val="0015757F"/>
    <w:rsid w:val="00172360"/>
    <w:rsid w:val="00182EE9"/>
    <w:rsid w:val="001849D8"/>
    <w:rsid w:val="00185D8D"/>
    <w:rsid w:val="00186395"/>
    <w:rsid w:val="001867A0"/>
    <w:rsid w:val="00187A12"/>
    <w:rsid w:val="00190217"/>
    <w:rsid w:val="001923C4"/>
    <w:rsid w:val="00192407"/>
    <w:rsid w:val="001A573A"/>
    <w:rsid w:val="001A576D"/>
    <w:rsid w:val="001A5C2A"/>
    <w:rsid w:val="001B0890"/>
    <w:rsid w:val="001B3141"/>
    <w:rsid w:val="001B3B63"/>
    <w:rsid w:val="001B7BBC"/>
    <w:rsid w:val="001C5826"/>
    <w:rsid w:val="001C5DBC"/>
    <w:rsid w:val="001D10BB"/>
    <w:rsid w:val="001D36EB"/>
    <w:rsid w:val="001E01AB"/>
    <w:rsid w:val="001E19C6"/>
    <w:rsid w:val="001E26E9"/>
    <w:rsid w:val="001E54EB"/>
    <w:rsid w:val="001E6B2A"/>
    <w:rsid w:val="001F0EDF"/>
    <w:rsid w:val="001F5B42"/>
    <w:rsid w:val="00200A1F"/>
    <w:rsid w:val="00202206"/>
    <w:rsid w:val="00202D6A"/>
    <w:rsid w:val="00204CB8"/>
    <w:rsid w:val="002050EA"/>
    <w:rsid w:val="00216B51"/>
    <w:rsid w:val="0021767C"/>
    <w:rsid w:val="00221A92"/>
    <w:rsid w:val="002276EF"/>
    <w:rsid w:val="002279C5"/>
    <w:rsid w:val="002329F6"/>
    <w:rsid w:val="00240AAB"/>
    <w:rsid w:val="0024284D"/>
    <w:rsid w:val="00243770"/>
    <w:rsid w:val="00251D4A"/>
    <w:rsid w:val="00255F63"/>
    <w:rsid w:val="00265B2F"/>
    <w:rsid w:val="002748A2"/>
    <w:rsid w:val="00276259"/>
    <w:rsid w:val="00276310"/>
    <w:rsid w:val="00276F78"/>
    <w:rsid w:val="00277358"/>
    <w:rsid w:val="00277438"/>
    <w:rsid w:val="00280C05"/>
    <w:rsid w:val="0028590D"/>
    <w:rsid w:val="00297E24"/>
    <w:rsid w:val="002A062D"/>
    <w:rsid w:val="002A122D"/>
    <w:rsid w:val="002A2DEF"/>
    <w:rsid w:val="002A30B6"/>
    <w:rsid w:val="002A30D2"/>
    <w:rsid w:val="002A3339"/>
    <w:rsid w:val="002A36C6"/>
    <w:rsid w:val="002A3D28"/>
    <w:rsid w:val="002A5B0A"/>
    <w:rsid w:val="002A75E8"/>
    <w:rsid w:val="002B2C5D"/>
    <w:rsid w:val="002C2794"/>
    <w:rsid w:val="002C524E"/>
    <w:rsid w:val="002D5030"/>
    <w:rsid w:val="002D5CD4"/>
    <w:rsid w:val="002D5EAF"/>
    <w:rsid w:val="002E1029"/>
    <w:rsid w:val="002E1DD6"/>
    <w:rsid w:val="002E3437"/>
    <w:rsid w:val="002E385F"/>
    <w:rsid w:val="002E3E18"/>
    <w:rsid w:val="002F3BCB"/>
    <w:rsid w:val="002F42D9"/>
    <w:rsid w:val="002F7865"/>
    <w:rsid w:val="003067A3"/>
    <w:rsid w:val="00313911"/>
    <w:rsid w:val="00316AED"/>
    <w:rsid w:val="00321DD0"/>
    <w:rsid w:val="003242C1"/>
    <w:rsid w:val="00326B15"/>
    <w:rsid w:val="00327D63"/>
    <w:rsid w:val="00330BBC"/>
    <w:rsid w:val="00330F02"/>
    <w:rsid w:val="003323BD"/>
    <w:rsid w:val="00332E69"/>
    <w:rsid w:val="00335D50"/>
    <w:rsid w:val="0033716B"/>
    <w:rsid w:val="003417BC"/>
    <w:rsid w:val="00343C99"/>
    <w:rsid w:val="003464BC"/>
    <w:rsid w:val="00346C25"/>
    <w:rsid w:val="00347CF4"/>
    <w:rsid w:val="0035058B"/>
    <w:rsid w:val="003530B2"/>
    <w:rsid w:val="0035612F"/>
    <w:rsid w:val="0036047A"/>
    <w:rsid w:val="0036240C"/>
    <w:rsid w:val="00363786"/>
    <w:rsid w:val="0036417D"/>
    <w:rsid w:val="00367A5A"/>
    <w:rsid w:val="003739B1"/>
    <w:rsid w:val="00375F15"/>
    <w:rsid w:val="00380362"/>
    <w:rsid w:val="00384980"/>
    <w:rsid w:val="0039111A"/>
    <w:rsid w:val="003961AB"/>
    <w:rsid w:val="00397B30"/>
    <w:rsid w:val="003A18DA"/>
    <w:rsid w:val="003A40D1"/>
    <w:rsid w:val="003A456F"/>
    <w:rsid w:val="003A4C3E"/>
    <w:rsid w:val="003B3343"/>
    <w:rsid w:val="003B7235"/>
    <w:rsid w:val="003D051C"/>
    <w:rsid w:val="003D0F09"/>
    <w:rsid w:val="003D1D41"/>
    <w:rsid w:val="003D4D22"/>
    <w:rsid w:val="003D5804"/>
    <w:rsid w:val="003D684E"/>
    <w:rsid w:val="003D750B"/>
    <w:rsid w:val="003E0AD3"/>
    <w:rsid w:val="003E1266"/>
    <w:rsid w:val="003E19A4"/>
    <w:rsid w:val="003F125B"/>
    <w:rsid w:val="003F1CFC"/>
    <w:rsid w:val="003F52F9"/>
    <w:rsid w:val="003F5F6F"/>
    <w:rsid w:val="003F7ED2"/>
    <w:rsid w:val="00402B1D"/>
    <w:rsid w:val="00404A9B"/>
    <w:rsid w:val="00415FC1"/>
    <w:rsid w:val="004171BF"/>
    <w:rsid w:val="00417FF5"/>
    <w:rsid w:val="0042025D"/>
    <w:rsid w:val="004202F9"/>
    <w:rsid w:val="004209D5"/>
    <w:rsid w:val="00426574"/>
    <w:rsid w:val="0043105B"/>
    <w:rsid w:val="00432408"/>
    <w:rsid w:val="0043396D"/>
    <w:rsid w:val="004412EF"/>
    <w:rsid w:val="00443661"/>
    <w:rsid w:val="00443AAA"/>
    <w:rsid w:val="004474E6"/>
    <w:rsid w:val="004474FC"/>
    <w:rsid w:val="00461771"/>
    <w:rsid w:val="00464EE9"/>
    <w:rsid w:val="0046711C"/>
    <w:rsid w:val="00470F37"/>
    <w:rsid w:val="00471142"/>
    <w:rsid w:val="00472E8B"/>
    <w:rsid w:val="00474916"/>
    <w:rsid w:val="004809AC"/>
    <w:rsid w:val="00482281"/>
    <w:rsid w:val="004826D9"/>
    <w:rsid w:val="00484D8E"/>
    <w:rsid w:val="0048689F"/>
    <w:rsid w:val="004903CF"/>
    <w:rsid w:val="0049049D"/>
    <w:rsid w:val="00491EB4"/>
    <w:rsid w:val="00492655"/>
    <w:rsid w:val="004936A5"/>
    <w:rsid w:val="00496895"/>
    <w:rsid w:val="0049754D"/>
    <w:rsid w:val="0049797E"/>
    <w:rsid w:val="004A2796"/>
    <w:rsid w:val="004A7925"/>
    <w:rsid w:val="004B04CE"/>
    <w:rsid w:val="004B267C"/>
    <w:rsid w:val="004B44D9"/>
    <w:rsid w:val="004B586B"/>
    <w:rsid w:val="004C7145"/>
    <w:rsid w:val="004D01C5"/>
    <w:rsid w:val="004D13B9"/>
    <w:rsid w:val="004D2FA5"/>
    <w:rsid w:val="004D4F1B"/>
    <w:rsid w:val="004D5656"/>
    <w:rsid w:val="004D6411"/>
    <w:rsid w:val="004E2054"/>
    <w:rsid w:val="004E22AE"/>
    <w:rsid w:val="004E5ED3"/>
    <w:rsid w:val="004E70AC"/>
    <w:rsid w:val="004E7723"/>
    <w:rsid w:val="004F1ABB"/>
    <w:rsid w:val="004F3922"/>
    <w:rsid w:val="00500AB5"/>
    <w:rsid w:val="00501885"/>
    <w:rsid w:val="005033A6"/>
    <w:rsid w:val="00504908"/>
    <w:rsid w:val="00504CC1"/>
    <w:rsid w:val="005060E7"/>
    <w:rsid w:val="00506326"/>
    <w:rsid w:val="00506B86"/>
    <w:rsid w:val="0051155C"/>
    <w:rsid w:val="00511A77"/>
    <w:rsid w:val="0051665A"/>
    <w:rsid w:val="00516ED2"/>
    <w:rsid w:val="00521B3A"/>
    <w:rsid w:val="0052321D"/>
    <w:rsid w:val="005273FB"/>
    <w:rsid w:val="005333C8"/>
    <w:rsid w:val="00537C68"/>
    <w:rsid w:val="00546E4D"/>
    <w:rsid w:val="00546FAE"/>
    <w:rsid w:val="00551B03"/>
    <w:rsid w:val="005521B0"/>
    <w:rsid w:val="00552260"/>
    <w:rsid w:val="005527E8"/>
    <w:rsid w:val="0055723E"/>
    <w:rsid w:val="0055740D"/>
    <w:rsid w:val="00560397"/>
    <w:rsid w:val="00570E00"/>
    <w:rsid w:val="00571708"/>
    <w:rsid w:val="00572C6D"/>
    <w:rsid w:val="00574E17"/>
    <w:rsid w:val="00577857"/>
    <w:rsid w:val="005903BB"/>
    <w:rsid w:val="00592329"/>
    <w:rsid w:val="00593577"/>
    <w:rsid w:val="00594CCB"/>
    <w:rsid w:val="00596A0C"/>
    <w:rsid w:val="00597181"/>
    <w:rsid w:val="005A17CD"/>
    <w:rsid w:val="005A75D8"/>
    <w:rsid w:val="005B27AC"/>
    <w:rsid w:val="005B2A87"/>
    <w:rsid w:val="005B3E22"/>
    <w:rsid w:val="005B7A6B"/>
    <w:rsid w:val="005C053F"/>
    <w:rsid w:val="005D0DDE"/>
    <w:rsid w:val="005D241C"/>
    <w:rsid w:val="005D296C"/>
    <w:rsid w:val="005D41C2"/>
    <w:rsid w:val="005D487D"/>
    <w:rsid w:val="005E41EC"/>
    <w:rsid w:val="005E748A"/>
    <w:rsid w:val="005E761B"/>
    <w:rsid w:val="005F08C1"/>
    <w:rsid w:val="005F2AA5"/>
    <w:rsid w:val="005F4001"/>
    <w:rsid w:val="005F6507"/>
    <w:rsid w:val="006008BD"/>
    <w:rsid w:val="0060196A"/>
    <w:rsid w:val="00603CB2"/>
    <w:rsid w:val="006050E5"/>
    <w:rsid w:val="00606498"/>
    <w:rsid w:val="006105DB"/>
    <w:rsid w:val="00614945"/>
    <w:rsid w:val="006241AF"/>
    <w:rsid w:val="00624E38"/>
    <w:rsid w:val="00624E8F"/>
    <w:rsid w:val="00627E5B"/>
    <w:rsid w:val="0063365C"/>
    <w:rsid w:val="0064048C"/>
    <w:rsid w:val="00640AC8"/>
    <w:rsid w:val="006425CA"/>
    <w:rsid w:val="00646893"/>
    <w:rsid w:val="00647090"/>
    <w:rsid w:val="00647FBC"/>
    <w:rsid w:val="00655A19"/>
    <w:rsid w:val="0065628E"/>
    <w:rsid w:val="006568D5"/>
    <w:rsid w:val="00657CEA"/>
    <w:rsid w:val="00660030"/>
    <w:rsid w:val="0066097F"/>
    <w:rsid w:val="00667E67"/>
    <w:rsid w:val="006713D0"/>
    <w:rsid w:val="00672FA9"/>
    <w:rsid w:val="006735AC"/>
    <w:rsid w:val="0067532B"/>
    <w:rsid w:val="00676FCA"/>
    <w:rsid w:val="006774F3"/>
    <w:rsid w:val="00686811"/>
    <w:rsid w:val="00686D15"/>
    <w:rsid w:val="006923CE"/>
    <w:rsid w:val="00695983"/>
    <w:rsid w:val="00696D96"/>
    <w:rsid w:val="006A387F"/>
    <w:rsid w:val="006B05DB"/>
    <w:rsid w:val="006B4D8D"/>
    <w:rsid w:val="006B75D6"/>
    <w:rsid w:val="006C0801"/>
    <w:rsid w:val="006C0A3B"/>
    <w:rsid w:val="006C19A9"/>
    <w:rsid w:val="006C314A"/>
    <w:rsid w:val="006C4EB4"/>
    <w:rsid w:val="006C5A2E"/>
    <w:rsid w:val="006D2305"/>
    <w:rsid w:val="006D253C"/>
    <w:rsid w:val="006D6951"/>
    <w:rsid w:val="006D732A"/>
    <w:rsid w:val="006D76BA"/>
    <w:rsid w:val="006D7AFF"/>
    <w:rsid w:val="006E02FC"/>
    <w:rsid w:val="006E17FC"/>
    <w:rsid w:val="006E2692"/>
    <w:rsid w:val="006E5829"/>
    <w:rsid w:val="006E6E6E"/>
    <w:rsid w:val="006F126F"/>
    <w:rsid w:val="006F48EC"/>
    <w:rsid w:val="006F4DE4"/>
    <w:rsid w:val="0070179C"/>
    <w:rsid w:val="00705C46"/>
    <w:rsid w:val="00710C13"/>
    <w:rsid w:val="00710C49"/>
    <w:rsid w:val="00712EEB"/>
    <w:rsid w:val="00713C61"/>
    <w:rsid w:val="00717CE6"/>
    <w:rsid w:val="00721516"/>
    <w:rsid w:val="007228C9"/>
    <w:rsid w:val="00723EE9"/>
    <w:rsid w:val="00725460"/>
    <w:rsid w:val="00727A20"/>
    <w:rsid w:val="00730BA5"/>
    <w:rsid w:val="00731AC5"/>
    <w:rsid w:val="00732E89"/>
    <w:rsid w:val="00740FB0"/>
    <w:rsid w:val="00741167"/>
    <w:rsid w:val="0074337B"/>
    <w:rsid w:val="00744D2B"/>
    <w:rsid w:val="007455EA"/>
    <w:rsid w:val="0075307C"/>
    <w:rsid w:val="0076126A"/>
    <w:rsid w:val="007634E7"/>
    <w:rsid w:val="007637BC"/>
    <w:rsid w:val="00763813"/>
    <w:rsid w:val="00767095"/>
    <w:rsid w:val="00777C18"/>
    <w:rsid w:val="007801EE"/>
    <w:rsid w:val="0078048B"/>
    <w:rsid w:val="00781CE1"/>
    <w:rsid w:val="00783041"/>
    <w:rsid w:val="007856C3"/>
    <w:rsid w:val="0078623C"/>
    <w:rsid w:val="00787A67"/>
    <w:rsid w:val="0079013D"/>
    <w:rsid w:val="00791DC4"/>
    <w:rsid w:val="00793813"/>
    <w:rsid w:val="00795CF7"/>
    <w:rsid w:val="007A1AFD"/>
    <w:rsid w:val="007A38A7"/>
    <w:rsid w:val="007A4936"/>
    <w:rsid w:val="007A67AD"/>
    <w:rsid w:val="007B026E"/>
    <w:rsid w:val="007B1FD7"/>
    <w:rsid w:val="007B2D14"/>
    <w:rsid w:val="007B5968"/>
    <w:rsid w:val="007B73D0"/>
    <w:rsid w:val="007B7C92"/>
    <w:rsid w:val="007C48F3"/>
    <w:rsid w:val="007D2642"/>
    <w:rsid w:val="007D293B"/>
    <w:rsid w:val="007D78D0"/>
    <w:rsid w:val="007E201F"/>
    <w:rsid w:val="007E54D4"/>
    <w:rsid w:val="007E6363"/>
    <w:rsid w:val="007F1F7C"/>
    <w:rsid w:val="007F217D"/>
    <w:rsid w:val="007F2AD2"/>
    <w:rsid w:val="007F3581"/>
    <w:rsid w:val="007F54D1"/>
    <w:rsid w:val="007F54E8"/>
    <w:rsid w:val="00800002"/>
    <w:rsid w:val="0080108F"/>
    <w:rsid w:val="00802729"/>
    <w:rsid w:val="0080425C"/>
    <w:rsid w:val="00812F8C"/>
    <w:rsid w:val="0081345F"/>
    <w:rsid w:val="00820766"/>
    <w:rsid w:val="008226FB"/>
    <w:rsid w:val="00822985"/>
    <w:rsid w:val="00832E12"/>
    <w:rsid w:val="00833DC5"/>
    <w:rsid w:val="0083766C"/>
    <w:rsid w:val="008476A3"/>
    <w:rsid w:val="00850E07"/>
    <w:rsid w:val="008519F5"/>
    <w:rsid w:val="0085255F"/>
    <w:rsid w:val="00853FE1"/>
    <w:rsid w:val="00860356"/>
    <w:rsid w:val="00861DDD"/>
    <w:rsid w:val="008628A0"/>
    <w:rsid w:val="00870DD9"/>
    <w:rsid w:val="0087263C"/>
    <w:rsid w:val="008827A1"/>
    <w:rsid w:val="0088345C"/>
    <w:rsid w:val="0088557C"/>
    <w:rsid w:val="0089306B"/>
    <w:rsid w:val="008959CF"/>
    <w:rsid w:val="00896CA0"/>
    <w:rsid w:val="0089794F"/>
    <w:rsid w:val="008A6807"/>
    <w:rsid w:val="008A795D"/>
    <w:rsid w:val="008B4B87"/>
    <w:rsid w:val="008B4FD6"/>
    <w:rsid w:val="008B51BE"/>
    <w:rsid w:val="008C29E7"/>
    <w:rsid w:val="008C7073"/>
    <w:rsid w:val="008D0168"/>
    <w:rsid w:val="008D079D"/>
    <w:rsid w:val="008D4D1B"/>
    <w:rsid w:val="008D59C0"/>
    <w:rsid w:val="008D69E3"/>
    <w:rsid w:val="008E7A3D"/>
    <w:rsid w:val="008F096D"/>
    <w:rsid w:val="008F0ED7"/>
    <w:rsid w:val="008F1918"/>
    <w:rsid w:val="008F49E8"/>
    <w:rsid w:val="008F592C"/>
    <w:rsid w:val="008F601A"/>
    <w:rsid w:val="008F6276"/>
    <w:rsid w:val="009009E9"/>
    <w:rsid w:val="00901DE3"/>
    <w:rsid w:val="00902AEB"/>
    <w:rsid w:val="00905A8A"/>
    <w:rsid w:val="0090725F"/>
    <w:rsid w:val="009112B7"/>
    <w:rsid w:val="00911C57"/>
    <w:rsid w:val="00913BD0"/>
    <w:rsid w:val="0091631C"/>
    <w:rsid w:val="00916479"/>
    <w:rsid w:val="00917DE1"/>
    <w:rsid w:val="00920E74"/>
    <w:rsid w:val="0092381B"/>
    <w:rsid w:val="00930946"/>
    <w:rsid w:val="00930E6D"/>
    <w:rsid w:val="009315DA"/>
    <w:rsid w:val="009404A7"/>
    <w:rsid w:val="00945495"/>
    <w:rsid w:val="00951433"/>
    <w:rsid w:val="00951593"/>
    <w:rsid w:val="00954710"/>
    <w:rsid w:val="00955D27"/>
    <w:rsid w:val="00957900"/>
    <w:rsid w:val="00960A83"/>
    <w:rsid w:val="00962940"/>
    <w:rsid w:val="00962A5D"/>
    <w:rsid w:val="00963EC4"/>
    <w:rsid w:val="00964279"/>
    <w:rsid w:val="00964334"/>
    <w:rsid w:val="00965C84"/>
    <w:rsid w:val="0096729C"/>
    <w:rsid w:val="0097126B"/>
    <w:rsid w:val="00972263"/>
    <w:rsid w:val="00972FC9"/>
    <w:rsid w:val="009745F2"/>
    <w:rsid w:val="00976C87"/>
    <w:rsid w:val="00980CF0"/>
    <w:rsid w:val="00982498"/>
    <w:rsid w:val="00983AB8"/>
    <w:rsid w:val="0098622D"/>
    <w:rsid w:val="00986BFE"/>
    <w:rsid w:val="0099498C"/>
    <w:rsid w:val="00995265"/>
    <w:rsid w:val="009A0C08"/>
    <w:rsid w:val="009A2FDE"/>
    <w:rsid w:val="009A37D4"/>
    <w:rsid w:val="009A400F"/>
    <w:rsid w:val="009B1134"/>
    <w:rsid w:val="009B2002"/>
    <w:rsid w:val="009B2E50"/>
    <w:rsid w:val="009B5DE6"/>
    <w:rsid w:val="009C5613"/>
    <w:rsid w:val="009D5D23"/>
    <w:rsid w:val="009E4075"/>
    <w:rsid w:val="009E45C3"/>
    <w:rsid w:val="009E6BB2"/>
    <w:rsid w:val="009E7A0C"/>
    <w:rsid w:val="009F0BF9"/>
    <w:rsid w:val="009F0C5B"/>
    <w:rsid w:val="009F69B0"/>
    <w:rsid w:val="00A025E9"/>
    <w:rsid w:val="00A02617"/>
    <w:rsid w:val="00A039B6"/>
    <w:rsid w:val="00A053E4"/>
    <w:rsid w:val="00A05F97"/>
    <w:rsid w:val="00A0606F"/>
    <w:rsid w:val="00A11A54"/>
    <w:rsid w:val="00A14C2B"/>
    <w:rsid w:val="00A20C8E"/>
    <w:rsid w:val="00A216A6"/>
    <w:rsid w:val="00A21915"/>
    <w:rsid w:val="00A23269"/>
    <w:rsid w:val="00A274D0"/>
    <w:rsid w:val="00A304CB"/>
    <w:rsid w:val="00A36EB8"/>
    <w:rsid w:val="00A45179"/>
    <w:rsid w:val="00A4651D"/>
    <w:rsid w:val="00A46E7E"/>
    <w:rsid w:val="00A51F32"/>
    <w:rsid w:val="00A578DB"/>
    <w:rsid w:val="00A57BE0"/>
    <w:rsid w:val="00A62443"/>
    <w:rsid w:val="00A661B9"/>
    <w:rsid w:val="00A66E23"/>
    <w:rsid w:val="00A67E76"/>
    <w:rsid w:val="00A72456"/>
    <w:rsid w:val="00A7314B"/>
    <w:rsid w:val="00A74C02"/>
    <w:rsid w:val="00A76D3F"/>
    <w:rsid w:val="00A771ED"/>
    <w:rsid w:val="00A77695"/>
    <w:rsid w:val="00A80864"/>
    <w:rsid w:val="00A83260"/>
    <w:rsid w:val="00A868DC"/>
    <w:rsid w:val="00A9031B"/>
    <w:rsid w:val="00A90C68"/>
    <w:rsid w:val="00A92C92"/>
    <w:rsid w:val="00A953DC"/>
    <w:rsid w:val="00A9649F"/>
    <w:rsid w:val="00A97433"/>
    <w:rsid w:val="00AA1AD6"/>
    <w:rsid w:val="00AA34D5"/>
    <w:rsid w:val="00AA54E9"/>
    <w:rsid w:val="00AC6E6C"/>
    <w:rsid w:val="00AD02F8"/>
    <w:rsid w:val="00AD2FC5"/>
    <w:rsid w:val="00AD3217"/>
    <w:rsid w:val="00AD4485"/>
    <w:rsid w:val="00AD7840"/>
    <w:rsid w:val="00AE1C31"/>
    <w:rsid w:val="00AE2117"/>
    <w:rsid w:val="00AE225C"/>
    <w:rsid w:val="00AE29D4"/>
    <w:rsid w:val="00AE5776"/>
    <w:rsid w:val="00AE6995"/>
    <w:rsid w:val="00AF42AE"/>
    <w:rsid w:val="00AF5D93"/>
    <w:rsid w:val="00B01B50"/>
    <w:rsid w:val="00B02C52"/>
    <w:rsid w:val="00B058C4"/>
    <w:rsid w:val="00B11FD8"/>
    <w:rsid w:val="00B16C9B"/>
    <w:rsid w:val="00B23935"/>
    <w:rsid w:val="00B278BC"/>
    <w:rsid w:val="00B315E6"/>
    <w:rsid w:val="00B34621"/>
    <w:rsid w:val="00B37929"/>
    <w:rsid w:val="00B41147"/>
    <w:rsid w:val="00B47861"/>
    <w:rsid w:val="00B500B7"/>
    <w:rsid w:val="00B51F56"/>
    <w:rsid w:val="00B51FFB"/>
    <w:rsid w:val="00B55A7A"/>
    <w:rsid w:val="00B56CD0"/>
    <w:rsid w:val="00B612F9"/>
    <w:rsid w:val="00B64DEF"/>
    <w:rsid w:val="00B67273"/>
    <w:rsid w:val="00B67AD6"/>
    <w:rsid w:val="00B67E7D"/>
    <w:rsid w:val="00B67FB9"/>
    <w:rsid w:val="00B707CE"/>
    <w:rsid w:val="00B713F6"/>
    <w:rsid w:val="00B71A24"/>
    <w:rsid w:val="00B73DD6"/>
    <w:rsid w:val="00B77076"/>
    <w:rsid w:val="00B91294"/>
    <w:rsid w:val="00B924A4"/>
    <w:rsid w:val="00B93238"/>
    <w:rsid w:val="00B94341"/>
    <w:rsid w:val="00BA09C5"/>
    <w:rsid w:val="00BA0CE2"/>
    <w:rsid w:val="00BA5714"/>
    <w:rsid w:val="00BB0CAA"/>
    <w:rsid w:val="00BB2612"/>
    <w:rsid w:val="00BB2E4C"/>
    <w:rsid w:val="00BB3A7B"/>
    <w:rsid w:val="00BB4114"/>
    <w:rsid w:val="00BB5860"/>
    <w:rsid w:val="00BC1A23"/>
    <w:rsid w:val="00BC33BD"/>
    <w:rsid w:val="00BC419A"/>
    <w:rsid w:val="00BC4251"/>
    <w:rsid w:val="00BC4CEF"/>
    <w:rsid w:val="00BC5EE7"/>
    <w:rsid w:val="00BD0CBA"/>
    <w:rsid w:val="00BD2A68"/>
    <w:rsid w:val="00BD6217"/>
    <w:rsid w:val="00BD661D"/>
    <w:rsid w:val="00BD789C"/>
    <w:rsid w:val="00BE0AB6"/>
    <w:rsid w:val="00BE3438"/>
    <w:rsid w:val="00BE4E1A"/>
    <w:rsid w:val="00BF0384"/>
    <w:rsid w:val="00BF104B"/>
    <w:rsid w:val="00BF6F2A"/>
    <w:rsid w:val="00C00084"/>
    <w:rsid w:val="00C015B1"/>
    <w:rsid w:val="00C01B85"/>
    <w:rsid w:val="00C03300"/>
    <w:rsid w:val="00C05962"/>
    <w:rsid w:val="00C05D29"/>
    <w:rsid w:val="00C124EB"/>
    <w:rsid w:val="00C14394"/>
    <w:rsid w:val="00C148B8"/>
    <w:rsid w:val="00C24275"/>
    <w:rsid w:val="00C251A2"/>
    <w:rsid w:val="00C258E2"/>
    <w:rsid w:val="00C32E71"/>
    <w:rsid w:val="00C33E03"/>
    <w:rsid w:val="00C42537"/>
    <w:rsid w:val="00C42C1F"/>
    <w:rsid w:val="00C5208D"/>
    <w:rsid w:val="00C5241A"/>
    <w:rsid w:val="00C52FB8"/>
    <w:rsid w:val="00C61500"/>
    <w:rsid w:val="00C6572F"/>
    <w:rsid w:val="00C65BC9"/>
    <w:rsid w:val="00C66314"/>
    <w:rsid w:val="00C71D27"/>
    <w:rsid w:val="00C724BB"/>
    <w:rsid w:val="00C7580D"/>
    <w:rsid w:val="00C76698"/>
    <w:rsid w:val="00C76A20"/>
    <w:rsid w:val="00C817C3"/>
    <w:rsid w:val="00C85379"/>
    <w:rsid w:val="00C87832"/>
    <w:rsid w:val="00C916CB"/>
    <w:rsid w:val="00C9217A"/>
    <w:rsid w:val="00CA2464"/>
    <w:rsid w:val="00CA2677"/>
    <w:rsid w:val="00CA2AEA"/>
    <w:rsid w:val="00CA68E5"/>
    <w:rsid w:val="00CA6B0E"/>
    <w:rsid w:val="00CB2ADA"/>
    <w:rsid w:val="00CB4285"/>
    <w:rsid w:val="00CB5333"/>
    <w:rsid w:val="00CB5B5B"/>
    <w:rsid w:val="00CB7B70"/>
    <w:rsid w:val="00CC0DE9"/>
    <w:rsid w:val="00CC1EC3"/>
    <w:rsid w:val="00CC211E"/>
    <w:rsid w:val="00CC353B"/>
    <w:rsid w:val="00CC4CA7"/>
    <w:rsid w:val="00CC4DB4"/>
    <w:rsid w:val="00CC58AE"/>
    <w:rsid w:val="00CD0920"/>
    <w:rsid w:val="00CD30FC"/>
    <w:rsid w:val="00CD3B39"/>
    <w:rsid w:val="00CD440F"/>
    <w:rsid w:val="00CE111E"/>
    <w:rsid w:val="00CE20AE"/>
    <w:rsid w:val="00CE301B"/>
    <w:rsid w:val="00CE610B"/>
    <w:rsid w:val="00CE6B1D"/>
    <w:rsid w:val="00CF1D1D"/>
    <w:rsid w:val="00CF464F"/>
    <w:rsid w:val="00D00758"/>
    <w:rsid w:val="00D01448"/>
    <w:rsid w:val="00D02526"/>
    <w:rsid w:val="00D05F36"/>
    <w:rsid w:val="00D06EC7"/>
    <w:rsid w:val="00D14BE7"/>
    <w:rsid w:val="00D17018"/>
    <w:rsid w:val="00D24F30"/>
    <w:rsid w:val="00D27765"/>
    <w:rsid w:val="00D314DC"/>
    <w:rsid w:val="00D319AE"/>
    <w:rsid w:val="00D32F64"/>
    <w:rsid w:val="00D351B1"/>
    <w:rsid w:val="00D43CBE"/>
    <w:rsid w:val="00D51655"/>
    <w:rsid w:val="00D55AFA"/>
    <w:rsid w:val="00D56D73"/>
    <w:rsid w:val="00D5780C"/>
    <w:rsid w:val="00D60911"/>
    <w:rsid w:val="00D60BB4"/>
    <w:rsid w:val="00D61B66"/>
    <w:rsid w:val="00D61E10"/>
    <w:rsid w:val="00D666B7"/>
    <w:rsid w:val="00D67AEC"/>
    <w:rsid w:val="00D700E2"/>
    <w:rsid w:val="00D720FC"/>
    <w:rsid w:val="00D771BD"/>
    <w:rsid w:val="00D7750D"/>
    <w:rsid w:val="00D77F1F"/>
    <w:rsid w:val="00D837A5"/>
    <w:rsid w:val="00D87A0F"/>
    <w:rsid w:val="00D92C6F"/>
    <w:rsid w:val="00D94222"/>
    <w:rsid w:val="00D97F50"/>
    <w:rsid w:val="00DA0353"/>
    <w:rsid w:val="00DA064B"/>
    <w:rsid w:val="00DA0F34"/>
    <w:rsid w:val="00DA5B77"/>
    <w:rsid w:val="00DA6A2F"/>
    <w:rsid w:val="00DA726E"/>
    <w:rsid w:val="00DA7440"/>
    <w:rsid w:val="00DB216C"/>
    <w:rsid w:val="00DB6756"/>
    <w:rsid w:val="00DC0154"/>
    <w:rsid w:val="00DC0D41"/>
    <w:rsid w:val="00DC0F19"/>
    <w:rsid w:val="00DC1FD9"/>
    <w:rsid w:val="00DC34FD"/>
    <w:rsid w:val="00DC7C2E"/>
    <w:rsid w:val="00DD1A3C"/>
    <w:rsid w:val="00DD30F4"/>
    <w:rsid w:val="00DD4EB8"/>
    <w:rsid w:val="00DD5119"/>
    <w:rsid w:val="00DD7F11"/>
    <w:rsid w:val="00DF14F9"/>
    <w:rsid w:val="00DF3E5B"/>
    <w:rsid w:val="00E02EEF"/>
    <w:rsid w:val="00E11A17"/>
    <w:rsid w:val="00E1255D"/>
    <w:rsid w:val="00E12B2A"/>
    <w:rsid w:val="00E20832"/>
    <w:rsid w:val="00E21500"/>
    <w:rsid w:val="00E2545C"/>
    <w:rsid w:val="00E262A8"/>
    <w:rsid w:val="00E32179"/>
    <w:rsid w:val="00E332E0"/>
    <w:rsid w:val="00E33CA0"/>
    <w:rsid w:val="00E34090"/>
    <w:rsid w:val="00E35519"/>
    <w:rsid w:val="00E35B51"/>
    <w:rsid w:val="00E40990"/>
    <w:rsid w:val="00E4236B"/>
    <w:rsid w:val="00E4391D"/>
    <w:rsid w:val="00E45AE7"/>
    <w:rsid w:val="00E46852"/>
    <w:rsid w:val="00E47886"/>
    <w:rsid w:val="00E500C0"/>
    <w:rsid w:val="00E51910"/>
    <w:rsid w:val="00E52999"/>
    <w:rsid w:val="00E529DF"/>
    <w:rsid w:val="00E53CEC"/>
    <w:rsid w:val="00E54C24"/>
    <w:rsid w:val="00E60F01"/>
    <w:rsid w:val="00E62AB9"/>
    <w:rsid w:val="00E6666D"/>
    <w:rsid w:val="00E67759"/>
    <w:rsid w:val="00E708E6"/>
    <w:rsid w:val="00E73954"/>
    <w:rsid w:val="00E76A47"/>
    <w:rsid w:val="00E7738B"/>
    <w:rsid w:val="00E77431"/>
    <w:rsid w:val="00E808B7"/>
    <w:rsid w:val="00E81EE8"/>
    <w:rsid w:val="00E842C3"/>
    <w:rsid w:val="00E84EB0"/>
    <w:rsid w:val="00E85C2A"/>
    <w:rsid w:val="00E863C8"/>
    <w:rsid w:val="00E90177"/>
    <w:rsid w:val="00E940B3"/>
    <w:rsid w:val="00E97A62"/>
    <w:rsid w:val="00EA1A7F"/>
    <w:rsid w:val="00EA7559"/>
    <w:rsid w:val="00EB010C"/>
    <w:rsid w:val="00EB06D2"/>
    <w:rsid w:val="00EB1AB8"/>
    <w:rsid w:val="00EB2369"/>
    <w:rsid w:val="00EB239C"/>
    <w:rsid w:val="00EB4385"/>
    <w:rsid w:val="00EC0B23"/>
    <w:rsid w:val="00EC25FC"/>
    <w:rsid w:val="00EC27DC"/>
    <w:rsid w:val="00EC581F"/>
    <w:rsid w:val="00EC5A6F"/>
    <w:rsid w:val="00EC5F89"/>
    <w:rsid w:val="00ED442F"/>
    <w:rsid w:val="00ED47E9"/>
    <w:rsid w:val="00EE09AF"/>
    <w:rsid w:val="00EE0CD6"/>
    <w:rsid w:val="00EE22C5"/>
    <w:rsid w:val="00EF0BBD"/>
    <w:rsid w:val="00EF4086"/>
    <w:rsid w:val="00EF7157"/>
    <w:rsid w:val="00EF7FD1"/>
    <w:rsid w:val="00F0092B"/>
    <w:rsid w:val="00F009E3"/>
    <w:rsid w:val="00F009E6"/>
    <w:rsid w:val="00F016FB"/>
    <w:rsid w:val="00F05014"/>
    <w:rsid w:val="00F0538F"/>
    <w:rsid w:val="00F07778"/>
    <w:rsid w:val="00F13BB0"/>
    <w:rsid w:val="00F146BB"/>
    <w:rsid w:val="00F15A2A"/>
    <w:rsid w:val="00F22159"/>
    <w:rsid w:val="00F31200"/>
    <w:rsid w:val="00F325FD"/>
    <w:rsid w:val="00F35362"/>
    <w:rsid w:val="00F36183"/>
    <w:rsid w:val="00F4138B"/>
    <w:rsid w:val="00F469A0"/>
    <w:rsid w:val="00F52230"/>
    <w:rsid w:val="00F5666A"/>
    <w:rsid w:val="00F56C0C"/>
    <w:rsid w:val="00F5701C"/>
    <w:rsid w:val="00F622C1"/>
    <w:rsid w:val="00F647FC"/>
    <w:rsid w:val="00F667E6"/>
    <w:rsid w:val="00F67014"/>
    <w:rsid w:val="00F67A40"/>
    <w:rsid w:val="00F70334"/>
    <w:rsid w:val="00F740BD"/>
    <w:rsid w:val="00F743F3"/>
    <w:rsid w:val="00F75DF0"/>
    <w:rsid w:val="00F769F5"/>
    <w:rsid w:val="00F7728F"/>
    <w:rsid w:val="00F8314B"/>
    <w:rsid w:val="00F83164"/>
    <w:rsid w:val="00F87540"/>
    <w:rsid w:val="00F877FE"/>
    <w:rsid w:val="00F914C8"/>
    <w:rsid w:val="00F91EFE"/>
    <w:rsid w:val="00F9285A"/>
    <w:rsid w:val="00F93061"/>
    <w:rsid w:val="00F93DD1"/>
    <w:rsid w:val="00F9720D"/>
    <w:rsid w:val="00F97F75"/>
    <w:rsid w:val="00FA7D0A"/>
    <w:rsid w:val="00FB15C6"/>
    <w:rsid w:val="00FB595C"/>
    <w:rsid w:val="00FB613A"/>
    <w:rsid w:val="00FB6246"/>
    <w:rsid w:val="00FB6452"/>
    <w:rsid w:val="00FB7E69"/>
    <w:rsid w:val="00FC042F"/>
    <w:rsid w:val="00FC54E9"/>
    <w:rsid w:val="00FC7D6A"/>
    <w:rsid w:val="00FD00BE"/>
    <w:rsid w:val="00FD1DE8"/>
    <w:rsid w:val="00FD2E74"/>
    <w:rsid w:val="00FD70EF"/>
    <w:rsid w:val="00FE17A4"/>
    <w:rsid w:val="00FE2BEA"/>
    <w:rsid w:val="00FE2D9A"/>
    <w:rsid w:val="00FE4DC9"/>
    <w:rsid w:val="00FF09D3"/>
    <w:rsid w:val="00FF1AC6"/>
    <w:rsid w:val="00FF2A55"/>
    <w:rsid w:val="00FF6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E5"/>
    <w:pPr>
      <w:spacing w:before="120" w:after="120" w:line="360" w:lineRule="auto"/>
      <w:jc w:val="both"/>
    </w:pPr>
    <w:rPr>
      <w:rFonts w:ascii="Times New Roman" w:eastAsia="Calibri" w:hAnsi="Times New Roman" w:cs="Times New Roman"/>
      <w:color w:val="000099"/>
      <w:sz w:val="24"/>
      <w:szCs w:val="24"/>
      <w:lang w:val="en-AU" w:eastAsia="en-AU" w:bidi="ar-SA"/>
    </w:rPr>
  </w:style>
  <w:style w:type="paragraph" w:styleId="Heading1">
    <w:name w:val="heading 1"/>
    <w:basedOn w:val="Normal"/>
    <w:next w:val="Normal"/>
    <w:link w:val="Heading1Char"/>
    <w:qFormat/>
    <w:rsid w:val="006050E5"/>
    <w:pPr>
      <w:spacing w:before="240" w:after="240" w:line="269" w:lineRule="auto"/>
      <w:jc w:val="center"/>
      <w:outlineLvl w:val="0"/>
    </w:pPr>
    <w:rPr>
      <w:rFonts w:cs="Mangal"/>
      <w:b/>
      <w:bCs/>
      <w:iCs/>
      <w:caps/>
      <w:color w:val="auto"/>
      <w:sz w:val="28"/>
      <w:szCs w:val="28"/>
      <w:lang w:val="en-US" w:eastAsia="en-US"/>
    </w:rPr>
  </w:style>
  <w:style w:type="paragraph" w:styleId="Heading2">
    <w:name w:val="heading 2"/>
    <w:basedOn w:val="Normal"/>
    <w:link w:val="Heading2Char"/>
    <w:qFormat/>
    <w:rsid w:val="006050E5"/>
    <w:pPr>
      <w:spacing w:before="240" w:after="240"/>
      <w:jc w:val="center"/>
      <w:outlineLvl w:val="1"/>
    </w:pPr>
    <w:rPr>
      <w:b/>
      <w:bCs/>
      <w:caps/>
      <w:color w:val="auto"/>
      <w:szCs w:val="36"/>
      <w:lang w:bidi="ne-NP"/>
    </w:rPr>
  </w:style>
  <w:style w:type="paragraph" w:styleId="Heading3">
    <w:name w:val="heading 3"/>
    <w:basedOn w:val="Normal"/>
    <w:next w:val="Normal"/>
    <w:link w:val="Heading3Char"/>
    <w:autoRedefine/>
    <w:qFormat/>
    <w:rsid w:val="009B2002"/>
    <w:pPr>
      <w:keepNext/>
      <w:spacing w:before="0" w:after="0"/>
      <w:jc w:val="left"/>
      <w:outlineLvl w:val="2"/>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E5"/>
    <w:rPr>
      <w:rFonts w:ascii="Times New Roman" w:eastAsia="Calibri" w:hAnsi="Times New Roman" w:cs="Mangal"/>
      <w:b/>
      <w:bCs/>
      <w:iCs/>
      <w:caps/>
      <w:sz w:val="28"/>
      <w:szCs w:val="28"/>
      <w:lang w:bidi="ar-SA"/>
    </w:rPr>
  </w:style>
  <w:style w:type="character" w:customStyle="1" w:styleId="Heading2Char">
    <w:name w:val="Heading 2 Char"/>
    <w:basedOn w:val="DefaultParagraphFont"/>
    <w:link w:val="Heading2"/>
    <w:rsid w:val="006050E5"/>
    <w:rPr>
      <w:rFonts w:ascii="Times New Roman" w:eastAsia="Calibri" w:hAnsi="Times New Roman" w:cs="Times New Roman"/>
      <w:b/>
      <w:bCs/>
      <w:caps/>
      <w:sz w:val="24"/>
      <w:szCs w:val="36"/>
      <w:lang w:val="en-AU" w:eastAsia="en-AU"/>
    </w:rPr>
  </w:style>
  <w:style w:type="character" w:customStyle="1" w:styleId="Heading3Char">
    <w:name w:val="Heading 3 Char"/>
    <w:basedOn w:val="DefaultParagraphFont"/>
    <w:link w:val="Heading3"/>
    <w:rsid w:val="009B2002"/>
    <w:rPr>
      <w:rFonts w:ascii="Times New Roman" w:eastAsia="Calibri" w:hAnsi="Times New Roman" w:cs="Times New Roman"/>
      <w:b/>
      <w:bCs/>
      <w:sz w:val="24"/>
      <w:szCs w:val="24"/>
      <w:lang w:val="en-AU" w:eastAsia="en-AU" w:bidi="ar-SA"/>
    </w:rPr>
  </w:style>
  <w:style w:type="character" w:styleId="FootnoteReference">
    <w:name w:val="footnote reference"/>
    <w:basedOn w:val="DefaultParagraphFont"/>
    <w:semiHidden/>
    <w:rsid w:val="006050E5"/>
    <w:rPr>
      <w:rFonts w:cs="Times New Roman"/>
      <w:vertAlign w:val="superscript"/>
    </w:rPr>
  </w:style>
  <w:style w:type="paragraph" w:styleId="FootnoteText">
    <w:name w:val="footnote text"/>
    <w:basedOn w:val="Normal"/>
    <w:link w:val="FootnoteTextChar"/>
    <w:autoRedefine/>
    <w:semiHidden/>
    <w:rsid w:val="00787A67"/>
    <w:pPr>
      <w:spacing w:before="0" w:after="0" w:line="240" w:lineRule="auto"/>
      <w:jc w:val="left"/>
    </w:pPr>
    <w:rPr>
      <w:rFonts w:cs="Mangal"/>
      <w:color w:val="002060"/>
      <w:sz w:val="20"/>
      <w:szCs w:val="20"/>
    </w:rPr>
  </w:style>
  <w:style w:type="character" w:customStyle="1" w:styleId="FootnoteTextChar">
    <w:name w:val="Footnote Text Char"/>
    <w:basedOn w:val="DefaultParagraphFont"/>
    <w:link w:val="FootnoteText"/>
    <w:semiHidden/>
    <w:rsid w:val="00787A67"/>
    <w:rPr>
      <w:rFonts w:ascii="Times New Roman" w:eastAsia="Calibri" w:hAnsi="Times New Roman" w:cs="Mangal"/>
      <w:color w:val="002060"/>
      <w:sz w:val="20"/>
      <w:lang w:val="en-AU" w:eastAsia="en-AU" w:bidi="ar-SA"/>
    </w:rPr>
  </w:style>
  <w:style w:type="paragraph" w:styleId="NoSpacing">
    <w:name w:val="No Spacing"/>
    <w:autoRedefine/>
    <w:qFormat/>
    <w:rsid w:val="006050E5"/>
    <w:pPr>
      <w:spacing w:after="0" w:line="240" w:lineRule="auto"/>
    </w:pPr>
    <w:rPr>
      <w:rFonts w:ascii="Times New Roman" w:eastAsia="Calibri" w:hAnsi="Times New Roman" w:cs="Times New Roman"/>
      <w:bCs/>
      <w:szCs w:val="22"/>
      <w:lang w:val="en-AU" w:eastAsia="en-AU"/>
    </w:rPr>
  </w:style>
  <w:style w:type="paragraph" w:customStyle="1" w:styleId="Default">
    <w:name w:val="Default"/>
    <w:rsid w:val="006050E5"/>
    <w:pPr>
      <w:autoSpaceDE w:val="0"/>
      <w:autoSpaceDN w:val="0"/>
      <w:adjustRightInd w:val="0"/>
      <w:spacing w:after="0" w:line="240" w:lineRule="auto"/>
    </w:pPr>
    <w:rPr>
      <w:rFonts w:ascii="Times New Roman" w:eastAsia="Calibri" w:hAnsi="Times New Roman" w:cs="Times New Roman"/>
      <w:color w:val="000000"/>
      <w:sz w:val="24"/>
      <w:szCs w:val="24"/>
      <w:lang w:val="en-AU" w:eastAsia="en-AU"/>
    </w:rPr>
  </w:style>
  <w:style w:type="character" w:customStyle="1" w:styleId="bighead1">
    <w:name w:val="bighead1"/>
    <w:basedOn w:val="DefaultParagraphFont"/>
    <w:rsid w:val="006050E5"/>
    <w:rPr>
      <w:rFonts w:cs="Times New Roman"/>
      <w:b/>
      <w:bCs/>
      <w:sz w:val="28"/>
      <w:szCs w:val="28"/>
    </w:rPr>
  </w:style>
  <w:style w:type="character" w:customStyle="1" w:styleId="emon">
    <w:name w:val="emon"/>
    <w:basedOn w:val="DefaultParagraphFont"/>
    <w:rsid w:val="006050E5"/>
    <w:rPr>
      <w:rFonts w:cs="Times New Roman"/>
    </w:rPr>
  </w:style>
  <w:style w:type="character" w:customStyle="1" w:styleId="addmd1">
    <w:name w:val="addmd1"/>
    <w:basedOn w:val="DefaultParagraphFont"/>
    <w:rsid w:val="006050E5"/>
    <w:rPr>
      <w:rFonts w:ascii="Arial" w:hAnsi="Arial" w:cs="Arial"/>
      <w:color w:val="777777"/>
      <w:sz w:val="20"/>
      <w:szCs w:val="20"/>
    </w:rPr>
  </w:style>
  <w:style w:type="paragraph" w:customStyle="1" w:styleId="Stylestory">
    <w:name w:val="Style story"/>
    <w:basedOn w:val="Normal"/>
    <w:link w:val="StylestoryChar"/>
    <w:autoRedefine/>
    <w:rsid w:val="006050E5"/>
    <w:rPr>
      <w:i/>
      <w:iCs/>
      <w:color w:val="auto"/>
    </w:rPr>
  </w:style>
  <w:style w:type="character" w:customStyle="1" w:styleId="StylestoryChar">
    <w:name w:val="Style story Char"/>
    <w:basedOn w:val="DefaultParagraphFont"/>
    <w:link w:val="Stylestory"/>
    <w:locked/>
    <w:rsid w:val="006050E5"/>
    <w:rPr>
      <w:rFonts w:ascii="Times New Roman" w:eastAsia="Calibri" w:hAnsi="Times New Roman" w:cs="Times New Roman"/>
      <w:i/>
      <w:iCs/>
      <w:sz w:val="24"/>
      <w:szCs w:val="24"/>
      <w:lang w:val="en-AU" w:eastAsia="en-AU" w:bidi="ar-SA"/>
    </w:rPr>
  </w:style>
  <w:style w:type="character" w:customStyle="1" w:styleId="StyleFootnoteReferenceAuto1">
    <w:name w:val="Style Footnote Reference + Auto1"/>
    <w:basedOn w:val="FootnoteReference"/>
    <w:rsid w:val="006050E5"/>
    <w:rPr>
      <w:rFonts w:cs="Times New Roman"/>
      <w:color w:val="auto"/>
      <w:u w:val="single"/>
      <w:vertAlign w:val="superscript"/>
    </w:rPr>
  </w:style>
  <w:style w:type="character" w:styleId="CommentReference">
    <w:name w:val="annotation reference"/>
    <w:basedOn w:val="DefaultParagraphFont"/>
    <w:uiPriority w:val="99"/>
    <w:semiHidden/>
    <w:unhideWhenUsed/>
    <w:rsid w:val="00713C61"/>
    <w:rPr>
      <w:sz w:val="16"/>
      <w:szCs w:val="16"/>
    </w:rPr>
  </w:style>
  <w:style w:type="paragraph" w:styleId="CommentText">
    <w:name w:val="annotation text"/>
    <w:basedOn w:val="Normal"/>
    <w:link w:val="CommentTextChar"/>
    <w:uiPriority w:val="99"/>
    <w:semiHidden/>
    <w:unhideWhenUsed/>
    <w:rsid w:val="00713C61"/>
    <w:pPr>
      <w:spacing w:line="240" w:lineRule="auto"/>
    </w:pPr>
    <w:rPr>
      <w:sz w:val="20"/>
      <w:szCs w:val="20"/>
    </w:rPr>
  </w:style>
  <w:style w:type="character" w:customStyle="1" w:styleId="CommentTextChar">
    <w:name w:val="Comment Text Char"/>
    <w:basedOn w:val="DefaultParagraphFont"/>
    <w:link w:val="CommentText"/>
    <w:uiPriority w:val="99"/>
    <w:semiHidden/>
    <w:rsid w:val="00713C61"/>
    <w:rPr>
      <w:rFonts w:ascii="Times New Roman" w:eastAsia="Calibri" w:hAnsi="Times New Roman" w:cs="Times New Roman"/>
      <w:color w:val="000099"/>
      <w:sz w:val="20"/>
      <w:lang w:val="en-AU" w:eastAsia="en-AU" w:bidi="ar-SA"/>
    </w:rPr>
  </w:style>
  <w:style w:type="paragraph" w:styleId="CommentSubject">
    <w:name w:val="annotation subject"/>
    <w:basedOn w:val="CommentText"/>
    <w:next w:val="CommentText"/>
    <w:link w:val="CommentSubjectChar"/>
    <w:uiPriority w:val="99"/>
    <w:semiHidden/>
    <w:unhideWhenUsed/>
    <w:rsid w:val="00713C61"/>
    <w:rPr>
      <w:b/>
      <w:bCs/>
    </w:rPr>
  </w:style>
  <w:style w:type="character" w:customStyle="1" w:styleId="CommentSubjectChar">
    <w:name w:val="Comment Subject Char"/>
    <w:basedOn w:val="CommentTextChar"/>
    <w:link w:val="CommentSubject"/>
    <w:uiPriority w:val="99"/>
    <w:semiHidden/>
    <w:rsid w:val="00713C61"/>
    <w:rPr>
      <w:rFonts w:ascii="Times New Roman" w:eastAsia="Calibri" w:hAnsi="Times New Roman" w:cs="Times New Roman"/>
      <w:b/>
      <w:bCs/>
      <w:color w:val="000099"/>
      <w:sz w:val="20"/>
      <w:lang w:val="en-AU" w:eastAsia="en-AU" w:bidi="ar-SA"/>
    </w:rPr>
  </w:style>
  <w:style w:type="paragraph" w:styleId="BalloonText">
    <w:name w:val="Balloon Text"/>
    <w:basedOn w:val="Normal"/>
    <w:link w:val="BalloonTextChar"/>
    <w:uiPriority w:val="99"/>
    <w:semiHidden/>
    <w:unhideWhenUsed/>
    <w:rsid w:val="00713C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C61"/>
    <w:rPr>
      <w:rFonts w:ascii="Tahoma" w:eastAsia="Calibri" w:hAnsi="Tahoma" w:cs="Tahoma"/>
      <w:color w:val="000099"/>
      <w:sz w:val="16"/>
      <w:szCs w:val="16"/>
      <w:lang w:val="en-AU" w:eastAsia="en-AU" w:bidi="ar-SA"/>
    </w:rPr>
  </w:style>
  <w:style w:type="paragraph" w:styleId="Header">
    <w:name w:val="header"/>
    <w:basedOn w:val="Normal"/>
    <w:link w:val="HeaderChar"/>
    <w:uiPriority w:val="99"/>
    <w:unhideWhenUsed/>
    <w:rsid w:val="005018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01885"/>
    <w:rPr>
      <w:rFonts w:ascii="Times New Roman" w:eastAsia="Calibri" w:hAnsi="Times New Roman" w:cs="Times New Roman"/>
      <w:color w:val="000099"/>
      <w:sz w:val="24"/>
      <w:szCs w:val="24"/>
      <w:lang w:val="en-AU" w:eastAsia="en-AU" w:bidi="ar-SA"/>
    </w:rPr>
  </w:style>
  <w:style w:type="paragraph" w:styleId="Footer">
    <w:name w:val="footer"/>
    <w:basedOn w:val="Normal"/>
    <w:link w:val="FooterChar"/>
    <w:uiPriority w:val="99"/>
    <w:unhideWhenUsed/>
    <w:rsid w:val="005018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01885"/>
    <w:rPr>
      <w:rFonts w:ascii="Times New Roman" w:eastAsia="Calibri" w:hAnsi="Times New Roman" w:cs="Times New Roman"/>
      <w:color w:val="000099"/>
      <w:sz w:val="24"/>
      <w:szCs w:val="24"/>
      <w:lang w:val="en-AU" w:eastAsia="en-AU" w:bidi="ar-SA"/>
    </w:rPr>
  </w:style>
  <w:style w:type="character" w:styleId="Hyperlink">
    <w:name w:val="Hyperlink"/>
    <w:basedOn w:val="DefaultParagraphFont"/>
    <w:uiPriority w:val="99"/>
    <w:unhideWhenUsed/>
    <w:rsid w:val="009E6B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E5"/>
    <w:pPr>
      <w:spacing w:before="120" w:after="120" w:line="360" w:lineRule="auto"/>
      <w:jc w:val="both"/>
    </w:pPr>
    <w:rPr>
      <w:rFonts w:ascii="Times New Roman" w:eastAsia="Calibri" w:hAnsi="Times New Roman" w:cs="Times New Roman"/>
      <w:color w:val="000099"/>
      <w:sz w:val="24"/>
      <w:szCs w:val="24"/>
      <w:lang w:val="en-AU" w:eastAsia="en-AU" w:bidi="ar-SA"/>
    </w:rPr>
  </w:style>
  <w:style w:type="paragraph" w:styleId="Heading1">
    <w:name w:val="heading 1"/>
    <w:basedOn w:val="Normal"/>
    <w:next w:val="Normal"/>
    <w:link w:val="Heading1Char"/>
    <w:qFormat/>
    <w:rsid w:val="006050E5"/>
    <w:pPr>
      <w:spacing w:before="240" w:after="240" w:line="269" w:lineRule="auto"/>
      <w:jc w:val="center"/>
      <w:outlineLvl w:val="0"/>
    </w:pPr>
    <w:rPr>
      <w:rFonts w:cs="Mangal"/>
      <w:b/>
      <w:bCs/>
      <w:iCs/>
      <w:caps/>
      <w:color w:val="auto"/>
      <w:sz w:val="28"/>
      <w:szCs w:val="28"/>
      <w:lang w:val="en-US" w:eastAsia="en-US"/>
    </w:rPr>
  </w:style>
  <w:style w:type="paragraph" w:styleId="Heading2">
    <w:name w:val="heading 2"/>
    <w:basedOn w:val="Normal"/>
    <w:link w:val="Heading2Char"/>
    <w:qFormat/>
    <w:rsid w:val="006050E5"/>
    <w:pPr>
      <w:spacing w:before="240" w:after="240"/>
      <w:jc w:val="center"/>
      <w:outlineLvl w:val="1"/>
    </w:pPr>
    <w:rPr>
      <w:b/>
      <w:bCs/>
      <w:caps/>
      <w:color w:val="auto"/>
      <w:szCs w:val="36"/>
      <w:lang w:bidi="ne-NP"/>
    </w:rPr>
  </w:style>
  <w:style w:type="paragraph" w:styleId="Heading3">
    <w:name w:val="heading 3"/>
    <w:basedOn w:val="Normal"/>
    <w:next w:val="Normal"/>
    <w:link w:val="Heading3Char"/>
    <w:autoRedefine/>
    <w:qFormat/>
    <w:rsid w:val="009B2002"/>
    <w:pPr>
      <w:keepNext/>
      <w:spacing w:before="0" w:after="0"/>
      <w:jc w:val="left"/>
      <w:outlineLvl w:val="2"/>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E5"/>
    <w:rPr>
      <w:rFonts w:ascii="Times New Roman" w:eastAsia="Calibri" w:hAnsi="Times New Roman" w:cs="Mangal"/>
      <w:b/>
      <w:bCs/>
      <w:iCs/>
      <w:caps/>
      <w:sz w:val="28"/>
      <w:szCs w:val="28"/>
      <w:lang w:bidi="ar-SA"/>
    </w:rPr>
  </w:style>
  <w:style w:type="character" w:customStyle="1" w:styleId="Heading2Char">
    <w:name w:val="Heading 2 Char"/>
    <w:basedOn w:val="DefaultParagraphFont"/>
    <w:link w:val="Heading2"/>
    <w:rsid w:val="006050E5"/>
    <w:rPr>
      <w:rFonts w:ascii="Times New Roman" w:eastAsia="Calibri" w:hAnsi="Times New Roman" w:cs="Times New Roman"/>
      <w:b/>
      <w:bCs/>
      <w:caps/>
      <w:sz w:val="24"/>
      <w:szCs w:val="36"/>
      <w:lang w:val="en-AU" w:eastAsia="en-AU"/>
    </w:rPr>
  </w:style>
  <w:style w:type="character" w:customStyle="1" w:styleId="Heading3Char">
    <w:name w:val="Heading 3 Char"/>
    <w:basedOn w:val="DefaultParagraphFont"/>
    <w:link w:val="Heading3"/>
    <w:rsid w:val="009B2002"/>
    <w:rPr>
      <w:rFonts w:ascii="Times New Roman" w:eastAsia="Calibri" w:hAnsi="Times New Roman" w:cs="Times New Roman"/>
      <w:b/>
      <w:bCs/>
      <w:sz w:val="24"/>
      <w:szCs w:val="24"/>
      <w:lang w:val="en-AU" w:eastAsia="en-AU" w:bidi="ar-SA"/>
    </w:rPr>
  </w:style>
  <w:style w:type="character" w:styleId="FootnoteReference">
    <w:name w:val="footnote reference"/>
    <w:basedOn w:val="DefaultParagraphFont"/>
    <w:semiHidden/>
    <w:rsid w:val="006050E5"/>
    <w:rPr>
      <w:rFonts w:cs="Times New Roman"/>
      <w:vertAlign w:val="superscript"/>
    </w:rPr>
  </w:style>
  <w:style w:type="paragraph" w:styleId="FootnoteText">
    <w:name w:val="footnote text"/>
    <w:basedOn w:val="Normal"/>
    <w:link w:val="FootnoteTextChar"/>
    <w:autoRedefine/>
    <w:semiHidden/>
    <w:rsid w:val="00787A67"/>
    <w:pPr>
      <w:spacing w:before="0" w:after="0" w:line="240" w:lineRule="auto"/>
      <w:jc w:val="left"/>
    </w:pPr>
    <w:rPr>
      <w:rFonts w:cs="Mangal"/>
      <w:color w:val="002060"/>
      <w:sz w:val="20"/>
      <w:szCs w:val="20"/>
    </w:rPr>
  </w:style>
  <w:style w:type="character" w:customStyle="1" w:styleId="FootnoteTextChar">
    <w:name w:val="Footnote Text Char"/>
    <w:basedOn w:val="DefaultParagraphFont"/>
    <w:link w:val="FootnoteText"/>
    <w:semiHidden/>
    <w:rsid w:val="00787A67"/>
    <w:rPr>
      <w:rFonts w:ascii="Times New Roman" w:eastAsia="Calibri" w:hAnsi="Times New Roman" w:cs="Mangal"/>
      <w:color w:val="002060"/>
      <w:sz w:val="20"/>
      <w:lang w:val="en-AU" w:eastAsia="en-AU" w:bidi="ar-SA"/>
    </w:rPr>
  </w:style>
  <w:style w:type="paragraph" w:styleId="NoSpacing">
    <w:name w:val="No Spacing"/>
    <w:autoRedefine/>
    <w:qFormat/>
    <w:rsid w:val="006050E5"/>
    <w:pPr>
      <w:spacing w:after="0" w:line="240" w:lineRule="auto"/>
    </w:pPr>
    <w:rPr>
      <w:rFonts w:ascii="Times New Roman" w:eastAsia="Calibri" w:hAnsi="Times New Roman" w:cs="Times New Roman"/>
      <w:bCs/>
      <w:szCs w:val="22"/>
      <w:lang w:val="en-AU" w:eastAsia="en-AU"/>
    </w:rPr>
  </w:style>
  <w:style w:type="paragraph" w:customStyle="1" w:styleId="Default">
    <w:name w:val="Default"/>
    <w:rsid w:val="006050E5"/>
    <w:pPr>
      <w:autoSpaceDE w:val="0"/>
      <w:autoSpaceDN w:val="0"/>
      <w:adjustRightInd w:val="0"/>
      <w:spacing w:after="0" w:line="240" w:lineRule="auto"/>
    </w:pPr>
    <w:rPr>
      <w:rFonts w:ascii="Times New Roman" w:eastAsia="Calibri" w:hAnsi="Times New Roman" w:cs="Times New Roman"/>
      <w:color w:val="000000"/>
      <w:sz w:val="24"/>
      <w:szCs w:val="24"/>
      <w:lang w:val="en-AU" w:eastAsia="en-AU"/>
    </w:rPr>
  </w:style>
  <w:style w:type="character" w:customStyle="1" w:styleId="bighead1">
    <w:name w:val="bighead1"/>
    <w:basedOn w:val="DefaultParagraphFont"/>
    <w:rsid w:val="006050E5"/>
    <w:rPr>
      <w:rFonts w:cs="Times New Roman"/>
      <w:b/>
      <w:bCs/>
      <w:sz w:val="28"/>
      <w:szCs w:val="28"/>
    </w:rPr>
  </w:style>
  <w:style w:type="character" w:customStyle="1" w:styleId="emon">
    <w:name w:val="emon"/>
    <w:basedOn w:val="DefaultParagraphFont"/>
    <w:rsid w:val="006050E5"/>
    <w:rPr>
      <w:rFonts w:cs="Times New Roman"/>
    </w:rPr>
  </w:style>
  <w:style w:type="character" w:customStyle="1" w:styleId="addmd1">
    <w:name w:val="addmd1"/>
    <w:basedOn w:val="DefaultParagraphFont"/>
    <w:rsid w:val="006050E5"/>
    <w:rPr>
      <w:rFonts w:ascii="Arial" w:hAnsi="Arial" w:cs="Arial"/>
      <w:color w:val="777777"/>
      <w:sz w:val="20"/>
      <w:szCs w:val="20"/>
    </w:rPr>
  </w:style>
  <w:style w:type="paragraph" w:customStyle="1" w:styleId="Stylestory">
    <w:name w:val="Style story"/>
    <w:basedOn w:val="Normal"/>
    <w:link w:val="StylestoryChar"/>
    <w:autoRedefine/>
    <w:rsid w:val="006050E5"/>
    <w:rPr>
      <w:i/>
      <w:iCs/>
      <w:color w:val="auto"/>
    </w:rPr>
  </w:style>
  <w:style w:type="character" w:customStyle="1" w:styleId="StylestoryChar">
    <w:name w:val="Style story Char"/>
    <w:basedOn w:val="DefaultParagraphFont"/>
    <w:link w:val="Stylestory"/>
    <w:locked/>
    <w:rsid w:val="006050E5"/>
    <w:rPr>
      <w:rFonts w:ascii="Times New Roman" w:eastAsia="Calibri" w:hAnsi="Times New Roman" w:cs="Times New Roman"/>
      <w:i/>
      <w:iCs/>
      <w:sz w:val="24"/>
      <w:szCs w:val="24"/>
      <w:lang w:val="en-AU" w:eastAsia="en-AU" w:bidi="ar-SA"/>
    </w:rPr>
  </w:style>
  <w:style w:type="character" w:customStyle="1" w:styleId="StyleFootnoteReferenceAuto1">
    <w:name w:val="Style Footnote Reference + Auto1"/>
    <w:basedOn w:val="FootnoteReference"/>
    <w:rsid w:val="006050E5"/>
    <w:rPr>
      <w:rFonts w:cs="Times New Roman"/>
      <w:color w:val="auto"/>
      <w:u w:val="single"/>
      <w:vertAlign w:val="superscript"/>
    </w:rPr>
  </w:style>
  <w:style w:type="character" w:styleId="CommentReference">
    <w:name w:val="annotation reference"/>
    <w:basedOn w:val="DefaultParagraphFont"/>
    <w:uiPriority w:val="99"/>
    <w:semiHidden/>
    <w:unhideWhenUsed/>
    <w:rsid w:val="00713C61"/>
    <w:rPr>
      <w:sz w:val="16"/>
      <w:szCs w:val="16"/>
    </w:rPr>
  </w:style>
  <w:style w:type="paragraph" w:styleId="CommentText">
    <w:name w:val="annotation text"/>
    <w:basedOn w:val="Normal"/>
    <w:link w:val="CommentTextChar"/>
    <w:uiPriority w:val="99"/>
    <w:semiHidden/>
    <w:unhideWhenUsed/>
    <w:rsid w:val="00713C61"/>
    <w:pPr>
      <w:spacing w:line="240" w:lineRule="auto"/>
    </w:pPr>
    <w:rPr>
      <w:sz w:val="20"/>
      <w:szCs w:val="20"/>
    </w:rPr>
  </w:style>
  <w:style w:type="character" w:customStyle="1" w:styleId="CommentTextChar">
    <w:name w:val="Comment Text Char"/>
    <w:basedOn w:val="DefaultParagraphFont"/>
    <w:link w:val="CommentText"/>
    <w:uiPriority w:val="99"/>
    <w:semiHidden/>
    <w:rsid w:val="00713C61"/>
    <w:rPr>
      <w:rFonts w:ascii="Times New Roman" w:eastAsia="Calibri" w:hAnsi="Times New Roman" w:cs="Times New Roman"/>
      <w:color w:val="000099"/>
      <w:sz w:val="20"/>
      <w:lang w:val="en-AU" w:eastAsia="en-AU" w:bidi="ar-SA"/>
    </w:rPr>
  </w:style>
  <w:style w:type="paragraph" w:styleId="CommentSubject">
    <w:name w:val="annotation subject"/>
    <w:basedOn w:val="CommentText"/>
    <w:next w:val="CommentText"/>
    <w:link w:val="CommentSubjectChar"/>
    <w:uiPriority w:val="99"/>
    <w:semiHidden/>
    <w:unhideWhenUsed/>
    <w:rsid w:val="00713C61"/>
    <w:rPr>
      <w:b/>
      <w:bCs/>
    </w:rPr>
  </w:style>
  <w:style w:type="character" w:customStyle="1" w:styleId="CommentSubjectChar">
    <w:name w:val="Comment Subject Char"/>
    <w:basedOn w:val="CommentTextChar"/>
    <w:link w:val="CommentSubject"/>
    <w:uiPriority w:val="99"/>
    <w:semiHidden/>
    <w:rsid w:val="00713C61"/>
    <w:rPr>
      <w:rFonts w:ascii="Times New Roman" w:eastAsia="Calibri" w:hAnsi="Times New Roman" w:cs="Times New Roman"/>
      <w:b/>
      <w:bCs/>
      <w:color w:val="000099"/>
      <w:sz w:val="20"/>
      <w:lang w:val="en-AU" w:eastAsia="en-AU" w:bidi="ar-SA"/>
    </w:rPr>
  </w:style>
  <w:style w:type="paragraph" w:styleId="BalloonText">
    <w:name w:val="Balloon Text"/>
    <w:basedOn w:val="Normal"/>
    <w:link w:val="BalloonTextChar"/>
    <w:uiPriority w:val="99"/>
    <w:semiHidden/>
    <w:unhideWhenUsed/>
    <w:rsid w:val="00713C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C61"/>
    <w:rPr>
      <w:rFonts w:ascii="Tahoma" w:eastAsia="Calibri" w:hAnsi="Tahoma" w:cs="Tahoma"/>
      <w:color w:val="000099"/>
      <w:sz w:val="16"/>
      <w:szCs w:val="16"/>
      <w:lang w:val="en-AU" w:eastAsia="en-AU" w:bidi="ar-SA"/>
    </w:rPr>
  </w:style>
  <w:style w:type="paragraph" w:styleId="Header">
    <w:name w:val="header"/>
    <w:basedOn w:val="Normal"/>
    <w:link w:val="HeaderChar"/>
    <w:uiPriority w:val="99"/>
    <w:unhideWhenUsed/>
    <w:rsid w:val="005018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01885"/>
    <w:rPr>
      <w:rFonts w:ascii="Times New Roman" w:eastAsia="Calibri" w:hAnsi="Times New Roman" w:cs="Times New Roman"/>
      <w:color w:val="000099"/>
      <w:sz w:val="24"/>
      <w:szCs w:val="24"/>
      <w:lang w:val="en-AU" w:eastAsia="en-AU" w:bidi="ar-SA"/>
    </w:rPr>
  </w:style>
  <w:style w:type="paragraph" w:styleId="Footer">
    <w:name w:val="footer"/>
    <w:basedOn w:val="Normal"/>
    <w:link w:val="FooterChar"/>
    <w:uiPriority w:val="99"/>
    <w:unhideWhenUsed/>
    <w:rsid w:val="005018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01885"/>
    <w:rPr>
      <w:rFonts w:ascii="Times New Roman" w:eastAsia="Calibri" w:hAnsi="Times New Roman" w:cs="Times New Roman"/>
      <w:color w:val="000099"/>
      <w:sz w:val="24"/>
      <w:szCs w:val="24"/>
      <w:lang w:val="en-AU" w:eastAsia="en-AU" w:bidi="ar-SA"/>
    </w:rPr>
  </w:style>
  <w:style w:type="character" w:styleId="Hyperlink">
    <w:name w:val="Hyperlink"/>
    <w:basedOn w:val="DefaultParagraphFont"/>
    <w:uiPriority w:val="99"/>
    <w:unhideWhenUsed/>
    <w:rsid w:val="009E6B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53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poetseers.org/the_poetseers/sri_aurobindo/sritwo/ascent" TargetMode="Externa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www.people.ex.ac.uk/PErnest/pome10/art18.htm"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cluitel@kusoed.edu.np" TargetMode="External"/><Relationship Id="rId11" Type="http://schemas.openxmlformats.org/officeDocument/2006/relationships/image" Target="media/image5.png"/><Relationship Id="rId24" Type="http://schemas.openxmlformats.org/officeDocument/2006/relationships/hyperlink" Target="http://unr.edu/homepage/crowther/ejse/ejsev5n4.html" TargetMode="Externa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www.ccfi.educ.ubc.ca/publication/insights/v13n01/articles/walsh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26611</Words>
  <Characters>151683</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177939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 Chandra</dc:creator>
  <cp:lastModifiedBy>Paul Ernest</cp:lastModifiedBy>
  <cp:revision>2</cp:revision>
  <cp:lastPrinted>2012-04-16T09:33:00Z</cp:lastPrinted>
  <dcterms:created xsi:type="dcterms:W3CDTF">2013-03-08T12:40:00Z</dcterms:created>
  <dcterms:modified xsi:type="dcterms:W3CDTF">2013-03-08T12:40:00Z</dcterms:modified>
</cp:coreProperties>
</file>